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734F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</w:t>
      </w:r>
      <w:r w:rsidR="00F2020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9</w:t>
      </w:r>
      <w:r w:rsidR="00734F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.12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F2020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9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322E28" w:rsidTr="00734F8C">
        <w:trPr>
          <w:trHeight w:hRule="exact" w:val="17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F20205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приміщення № 1, на 1-му поверсі будівлі готелю з прибудовою ресторану (</w:t>
            </w:r>
            <w:proofErr w:type="spellStart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інв.№</w:t>
            </w:r>
            <w:proofErr w:type="spellEnd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2004), загальною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B758D7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2,00 кв. м</w:t>
              </w:r>
            </w:smartTag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розміщене за адресою: Київська обл., Бориспільський р-н, Бориспіль-7, та перебуває на балансі </w:t>
            </w:r>
            <w:proofErr w:type="spellStart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2E28" w:rsidRDefault="00FE7A6B" w:rsidP="00AB713B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FE7A6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D71018" w:rsidRPr="00D71018" w:rsidTr="00F20205">
        <w:trPr>
          <w:trHeight w:hRule="exact" w:val="15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F20205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EB67F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юридичного корпусу (1-ий поверх), загальною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 w:rsidRPr="00EB67FD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98,64 кв. м</w:t>
              </w:r>
            </w:smartTag>
            <w:r w:rsidRPr="00EB67FD">
              <w:rPr>
                <w:rFonts w:ascii="Arial" w:hAnsi="Arial" w:cs="Arial"/>
                <w:b/>
                <w:sz w:val="20"/>
                <w:szCs w:val="20"/>
                <w:lang w:val="uk-UA"/>
              </w:rPr>
              <w:t>, яка розташована за адресою: Київська обл., м. Ірпінь, вул. Університетська, 31, та перебуває на балансі Університету державної фіскальної служби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AB713B" w:rsidP="00AB713B">
            <w:pPr>
              <w:widowControl w:val="0"/>
              <w:spacing w:after="0" w:line="230" w:lineRule="exact"/>
              <w:ind w:right="-1"/>
              <w:jc w:val="center"/>
              <w:rPr>
                <w:rFonts w:eastAsia="Calibri"/>
                <w:lang w:val="uk-UA"/>
              </w:rPr>
            </w:pPr>
            <w:r w:rsidRPr="00AB713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«Центр незалежної оцінки власності 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F20205" w:rsidRPr="00D71018" w:rsidTr="00F20205">
        <w:trPr>
          <w:trHeight w:hRule="exact" w:val="12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EB67FD" w:rsidRDefault="00F20205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7973B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Тверде покриття м. Бориспіль район </w:t>
            </w:r>
            <w:smartTag w:uri="urn:schemas-microsoft-com:office:smarttags" w:element="metricconverter">
              <w:smartTagPr>
                <w:attr w:name="ProductID" w:val="344,00 кв. м"/>
              </w:smartTagPr>
              <w:r w:rsidRPr="007973B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35 км</w:t>
              </w:r>
            </w:smartTag>
            <w:r w:rsidRPr="007973B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 w:rsidRPr="007973B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1520,00 кв. м</w:t>
              </w:r>
            </w:smartTag>
            <w:r w:rsidRPr="007973B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розташоване за адресою: Київська обл., м. Бориспіль, та перебуває на балансі </w:t>
            </w:r>
            <w:proofErr w:type="spellStart"/>
            <w:r w:rsidRPr="007973B0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7973B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8A1E22" w:rsidRDefault="00AB713B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AB713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205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20205" w:rsidRPr="00D71018" w:rsidTr="00F20205">
        <w:trPr>
          <w:trHeight w:hRule="exact" w:val="18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7973B0" w:rsidRDefault="00F20205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01A9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 226,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 w:rsidRPr="00801A96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7,0 кв. м</w:t>
              </w:r>
            </w:smartTag>
            <w:r w:rsidRPr="00801A9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на 3-му поверсі пасажирського терміналу «D»; частина приміщення № 2,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 w:rsidRPr="00801A96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9,0 кв. м</w:t>
              </w:r>
            </w:smartTag>
            <w:r w:rsidRPr="00801A9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на 1-му поверсі пасажирського терміналу «D», які розташовані за адресою: Київська обл., Бориспільський р-н, Бориспіль-7, та перебувають на балансі </w:t>
            </w:r>
            <w:proofErr w:type="spellStart"/>
            <w:r w:rsidRPr="00801A96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01A9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8A1E22" w:rsidRDefault="00AB713B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AB713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ФО-П Кравцова Людмила Ігорівна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205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205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F20205" w:rsidRPr="00D71018" w:rsidTr="00F20205">
        <w:trPr>
          <w:trHeight w:hRule="exact" w:val="19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0205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0205" w:rsidRPr="00801A96" w:rsidRDefault="00F20205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приміщення 1 поверху адміністративної будівлі, загальною</w:t>
            </w:r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5</w:t>
              </w:r>
              <w:r w:rsidRPr="002F1481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,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</w:t>
              </w:r>
              <w:r w:rsidRPr="002F1481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 xml:space="preserve"> кв. м</w:t>
              </w:r>
            </w:smartTag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яка розташована</w:t>
            </w:r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Вишневе</w:t>
            </w:r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вул.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Л</w:t>
            </w:r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Українки</w:t>
            </w:r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88</w:t>
            </w:r>
            <w:r w:rsidRPr="002F148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перебуває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Києво-Святошинському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районі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0205" w:rsidRPr="008A1E22" w:rsidRDefault="00AB713B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AB713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ФО-П Кравцов Олег Іванович 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0205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205" w:rsidRPr="00D71018" w:rsidRDefault="00AB713B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E7A6B" w:rsidRPr="00D71018" w:rsidTr="00FE7A6B">
        <w:trPr>
          <w:trHeight w:hRule="exact" w:val="19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Часина приміщення їдальні в навчальному корпусі №2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96</w:t>
              </w:r>
              <w:r w:rsidRPr="00B1097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,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6</w:t>
              </w:r>
              <w:r w:rsidRPr="00B1097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 кв. м</w:t>
              </w:r>
            </w:smartTag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>, яке роз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ташоване за адресою: Київська обл., 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Переяслав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вул.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Сухомлинського, 30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перебуває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ДВНЗ «Переяслав-Хмельницького державного педагогічного університету імені Г.Сковороди»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FE7A6B" w:rsidRDefault="00FE7A6B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FE7A6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FE7A6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FE7A6B" w:rsidRPr="00D71018" w:rsidTr="00FE7A6B">
        <w:trPr>
          <w:trHeight w:hRule="exact" w:val="17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Асфаль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тно-бетонований майданчик,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 w:rsidRPr="00D9775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140,0 кв. м</w:t>
              </w:r>
            </w:smartTag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, який розташований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Іванківський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р-н,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КПП «</w:t>
            </w:r>
            <w:proofErr w:type="spellStart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Дитятки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 та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перебуває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proofErr w:type="spellStart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«Центр організаційно-технічного і інформаційного забезпечення управління зоною відчуження»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8A1E22" w:rsidRDefault="00E76612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E7A6B" w:rsidRPr="00D71018" w:rsidTr="00FE7A6B">
        <w:trPr>
          <w:trHeight w:hRule="exact" w:val="17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97750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Асфаль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тно-бетонований майданчик,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90</w:t>
              </w:r>
              <w:r w:rsidRPr="00D9775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0,0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</w:t>
              </w:r>
              <w:r w:rsidRPr="00D9775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 xml:space="preserve"> кв. м</w:t>
              </w:r>
            </w:smartTag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, який розташований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Іванківський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р-н,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КПП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Припять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 та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перебуває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proofErr w:type="spellStart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«Центр організаційно-технічного і інформаційного забезпечення управління зоною відчуження»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8A1E22" w:rsidRDefault="00E76612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FE7A6B" w:rsidRPr="00D71018" w:rsidTr="00F20205">
        <w:trPr>
          <w:trHeight w:hRule="exact" w:val="17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97750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Двоповерховий будинок, площею </w:t>
            </w:r>
            <w:smartTag w:uri="urn:schemas-microsoft-com:office:smarttags" w:element="metricconverter">
              <w:smartTagPr>
                <w:attr w:name="ProductID" w:val="344,00 кв. м"/>
              </w:smartTagP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428</w:t>
              </w:r>
              <w:r w:rsidRPr="00D9775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,0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0</w:t>
              </w:r>
              <w:r w:rsidRPr="00D97750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 xml:space="preserve"> кв. м</w:t>
              </w:r>
            </w:smartTag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, який розташований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Іванківський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р-н,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КПП «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Чорнобиль-2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 та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перебуває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proofErr w:type="spellStart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«Центр організаційно-технічного і інформаційного забезпечення управління зоною відчуження»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8A1E22" w:rsidRDefault="00E76612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E7A6B" w:rsidRPr="00D71018" w:rsidTr="00F20205">
        <w:trPr>
          <w:trHeight w:hRule="exact" w:val="19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Бетонований майданчик, площею 620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10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кв. м, який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є складовою частиною об’єкта нерухомого майна «Будівля контрольно-пропускного пункту 13,14 з оглядовим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павільоном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»,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розташований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м.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Припять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проммайданчик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ЧАЕС, 209 (за ГП)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перебуває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Д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П «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Чорнобильська АЕС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8A1E22" w:rsidRDefault="00E76612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E7A6B" w:rsidRPr="00F20205" w:rsidTr="00F20205">
        <w:trPr>
          <w:trHeight w:hRule="exact" w:val="16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 будівлі центрального складу, інв. № 10300058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170,10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., р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 за адресою: Київська область,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Бровари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вул.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О.Білана</w:t>
            </w:r>
            <w:proofErr w:type="spellEnd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1 та перебуває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Пошуково-зйомочної експедиції №60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Кіровгеологія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71018" w:rsidRDefault="00FE7A6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FE7A6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FE7A6B" w:rsidRPr="00F20205" w:rsidTr="00F20205">
        <w:trPr>
          <w:trHeight w:hRule="exact" w:val="17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 будівлі центрального складу, інв. № 10300058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237,90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., р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 за адресою: Київська область,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Бровари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вул.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О.Білана</w:t>
            </w:r>
            <w:proofErr w:type="spellEnd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1 та перебуває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Пошуково-зйомочної експедиції №60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Кіровгеологія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A6B" w:rsidRPr="00D71018" w:rsidRDefault="00FE7A6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FE7A6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FE7A6B" w:rsidRPr="00F20205" w:rsidTr="00F20205">
        <w:trPr>
          <w:trHeight w:hRule="exact" w:val="15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7A6B" w:rsidRPr="00FE7A6B" w:rsidRDefault="00FE7A6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7A6B" w:rsidRDefault="00FE7A6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 будівлі кузні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90,90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., р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 за адресою: Київська область,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Бровари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вул.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О.Білана</w:t>
            </w:r>
            <w:proofErr w:type="spellEnd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1 та перебуває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Пошуково-зйомочної експедиції №60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Кіровгеологія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7A6B" w:rsidRPr="008A1E22" w:rsidRDefault="008F5BE0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8F5BE0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«ЛЮКС - 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7A6B" w:rsidRPr="00D71018" w:rsidRDefault="008F5BE0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2499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A6B" w:rsidRPr="00D71018" w:rsidRDefault="008F5BE0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AB713B" w:rsidRPr="00F20205" w:rsidTr="00FE7A6B">
        <w:trPr>
          <w:trHeight w:hRule="exact" w:val="15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FE7A6B" w:rsidRDefault="00AB713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Default="00AB713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62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, загальною площею 2,00 кв. м,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2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-му поверсі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пасажирського терміналу «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інв.№</w:t>
            </w:r>
            <w:proofErr w:type="spellEnd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47578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),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яка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розміщена</w:t>
            </w:r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Бориспільський р-н, Бориспіль-7, та перебуває на балансі </w:t>
            </w:r>
            <w:proofErr w:type="spellStart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B758D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8A1E22" w:rsidRDefault="00AB713B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AB713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ФО-П Кравцова Людмила Ігорівна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D71018" w:rsidRDefault="00AB713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D71018" w:rsidRDefault="00AB713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AB713B" w:rsidRPr="00F20205" w:rsidTr="00FE7A6B">
        <w:trPr>
          <w:trHeight w:hRule="exact" w:val="18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FE7A6B" w:rsidRDefault="00AB713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B758D7" w:rsidRDefault="00AB713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5238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10 на 1-му поверсі будівлі пасажирського терміналу «F» з </w:t>
            </w:r>
            <w:proofErr w:type="spellStart"/>
            <w:r w:rsidRPr="0005238E">
              <w:rPr>
                <w:rFonts w:ascii="Arial" w:hAnsi="Arial" w:cs="Arial"/>
                <w:b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05238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легких конструкцій (інв. № 47570), загальною площею 4,10 кв. м, розташоване за адресою: Київська обл., Бориспільський р-н, Бориспіль-7, та перебуває на балансі </w:t>
            </w:r>
            <w:proofErr w:type="spellStart"/>
            <w:r w:rsidRPr="0005238E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05238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322E28" w:rsidRDefault="00AB713B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FE7A6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D71018" w:rsidRDefault="00AB713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D71018" w:rsidRDefault="00AB713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AB713B" w:rsidRPr="00F20205" w:rsidTr="00FE7A6B">
        <w:trPr>
          <w:trHeight w:hRule="exact" w:val="18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713B" w:rsidRPr="00FE7A6B" w:rsidRDefault="00AB713B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16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713B" w:rsidRPr="0005238E" w:rsidRDefault="00AB713B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3730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адміністративної будівлі Білоцерківського </w:t>
            </w:r>
            <w:proofErr w:type="spellStart"/>
            <w:r w:rsidRPr="0037300D">
              <w:rPr>
                <w:rFonts w:ascii="Arial" w:hAnsi="Arial" w:cs="Arial"/>
                <w:b/>
                <w:sz w:val="20"/>
                <w:szCs w:val="20"/>
                <w:lang w:val="uk-UA"/>
              </w:rPr>
              <w:t>міськрайонного</w:t>
            </w:r>
            <w:proofErr w:type="spellEnd"/>
            <w:r w:rsidRPr="003730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суду Київської області, площею 1,00 кв. м, розташована за адресою: Київська обл., м. Біла Церква, вул. Першотравнева, 4а та перебуває на балансі Територіального управління Державної судової адміністрації України в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713B" w:rsidRPr="00322E28" w:rsidRDefault="00AB713B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FE7A6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713B" w:rsidRPr="00D71018" w:rsidRDefault="00AB713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13B" w:rsidRPr="00D71018" w:rsidRDefault="00AB713B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E76612" w:rsidRPr="00F20205" w:rsidTr="00F20205">
        <w:trPr>
          <w:trHeight w:hRule="exact" w:val="15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E76612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612" w:rsidRPr="0037300D" w:rsidRDefault="00E76612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782B52"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</w:t>
            </w:r>
            <w:r w:rsidRPr="00782B5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адміністративної будівлі на другому поверсі, загальною площею         344,00 кв. м, що розташована за адресою:  Київська обл., </w:t>
            </w:r>
            <w:proofErr w:type="spellStart"/>
            <w:r w:rsidRPr="00782B52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782B52">
              <w:rPr>
                <w:rFonts w:ascii="Arial" w:hAnsi="Arial" w:cs="Arial"/>
                <w:b/>
                <w:sz w:val="20"/>
                <w:szCs w:val="20"/>
                <w:lang w:val="uk-UA"/>
              </w:rPr>
              <w:t>. Баришівка, вул. Київський шлях (Леніна), 48, та обліковується на балансі Головного управління статистики у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612" w:rsidRPr="008A1E22" w:rsidRDefault="00E76612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E7661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E76612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E76612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E7661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612" w:rsidRPr="00D71018" w:rsidRDefault="00E7661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E76612" w:rsidRPr="00F20205" w:rsidTr="00F20205">
        <w:trPr>
          <w:trHeight w:hRule="exact" w:val="19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E76612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FE7A6B"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8A1E22" w:rsidRDefault="00E76612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Частина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нежитлового приміщення №3.1.27 площею 3,65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3-му поверсі пасажирського терміналу «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 (реєстровий номер 20572069.1435.НЛТНПДІ1884), що знаходиться за адресою: Київська обл., м. Бориспіль,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перебувають на балансі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E76612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E7661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E7661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E76612" w:rsidRPr="00D71018" w:rsidTr="00534305">
        <w:trPr>
          <w:trHeight w:hRule="exact" w:val="1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E76612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FE7A6B"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Default="00E76612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Нежитлове приміщення №95 на 2-му поверсі бізнес-центру вантажного терміналу, загальною площею 24,9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що знаходиться за адресою: Київська обл., м. Бориспіль,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перебувають на балансі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534305" w:rsidRDefault="00E76612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FE7A6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</w:t>
            </w:r>
            <w:proofErr w:type="spellStart"/>
            <w:r w:rsidRPr="00FE7A6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FE7A6B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E7661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E76612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E76612" w:rsidRPr="00D71018" w:rsidTr="00F20205">
        <w:trPr>
          <w:trHeight w:hRule="exact" w:val="18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E76612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FE7A6B"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Default="00E76612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Бетонний майданчик (реєстровий номер за ЄРОДВ 38435000.1.ХФАХСК32), площею 17,5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кв. м,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за адресою: Київська область, м. Богуслав, вул. Шевченка, 47, що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перебуває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3-ого Державного пожежно-рятувального загону ГУ ДСНС України у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534305" w:rsidRDefault="008F5BE0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8F5BE0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8F5BE0" w:rsidP="0053430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8F5BE0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E76612" w:rsidRPr="00D71018" w:rsidTr="00534305">
        <w:trPr>
          <w:trHeight w:hRule="exact" w:val="19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FE7A6B" w:rsidRDefault="00E76612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FE7A6B"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Default="00E76612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Замощений майданчик (інв.№10310025, реєстровий номер за ЄРОДВ 38537963.1.ХФАХСК34), площею 45,00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кв. м,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за адресою: Київська область,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Києво-Святошинський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район, м. Вишневе, вул. Київська, 6, що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перебуває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Головного управління ДСНС України у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8A1E22" w:rsidRDefault="00E76612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AB713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 xml:space="preserve">ФО-П Кравцов Олег Іванович 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6612" w:rsidRPr="00D71018" w:rsidRDefault="00E76612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12" w:rsidRPr="00D71018" w:rsidRDefault="00E76612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8F5BE0" w:rsidRPr="00534305" w:rsidTr="00F20205">
        <w:trPr>
          <w:trHeight w:hRule="exact" w:val="18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BE0" w:rsidRPr="00FE7A6B" w:rsidRDefault="008F5BE0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FE7A6B">
              <w:rPr>
                <w:rFonts w:ascii="Arial" w:eastAsia="Calibri" w:hAnsi="Arial" w:cs="Arial"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BE0" w:rsidRDefault="008F5BE0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Нежитлове приміщення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площею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6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1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кв. м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роз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ташоване за адресою: Київська обл., 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Переяслав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вул.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Сухомлинського, 30</w:t>
            </w:r>
            <w:r w:rsidRPr="00B1097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перебуває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ДВНЗ «Переяслав-Хмельницького державного педагогічного університету імені Г.Сковороди»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BE0" w:rsidRPr="008A1E22" w:rsidRDefault="008F5BE0" w:rsidP="00C3415F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8F5BE0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«ЛЮКС - 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BE0" w:rsidRPr="00D71018" w:rsidRDefault="008F5BE0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2499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BE0" w:rsidRPr="00D71018" w:rsidRDefault="008F5BE0" w:rsidP="00C3415F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534305" w:rsidRPr="008A1E22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sectPr w:rsidR="005E578C" w:rsidSect="00FE7A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D3DC6"/>
    <w:rsid w:val="002F1ED7"/>
    <w:rsid w:val="00322E28"/>
    <w:rsid w:val="003234E6"/>
    <w:rsid w:val="003858AA"/>
    <w:rsid w:val="003A2A2A"/>
    <w:rsid w:val="003B5ED8"/>
    <w:rsid w:val="00456152"/>
    <w:rsid w:val="00534305"/>
    <w:rsid w:val="00572C69"/>
    <w:rsid w:val="005E578C"/>
    <w:rsid w:val="006364CA"/>
    <w:rsid w:val="006C2BAC"/>
    <w:rsid w:val="00734F8C"/>
    <w:rsid w:val="00747DE1"/>
    <w:rsid w:val="0078059C"/>
    <w:rsid w:val="0079138E"/>
    <w:rsid w:val="008A1E22"/>
    <w:rsid w:val="008C195B"/>
    <w:rsid w:val="008F5BE0"/>
    <w:rsid w:val="00926F18"/>
    <w:rsid w:val="009D5D9E"/>
    <w:rsid w:val="00A260B5"/>
    <w:rsid w:val="00A60302"/>
    <w:rsid w:val="00A609B8"/>
    <w:rsid w:val="00AB713B"/>
    <w:rsid w:val="00AD4473"/>
    <w:rsid w:val="00B80DEE"/>
    <w:rsid w:val="00BA0AE2"/>
    <w:rsid w:val="00C779E4"/>
    <w:rsid w:val="00C80CAB"/>
    <w:rsid w:val="00C826B9"/>
    <w:rsid w:val="00C85E14"/>
    <w:rsid w:val="00D57466"/>
    <w:rsid w:val="00D71018"/>
    <w:rsid w:val="00E16F03"/>
    <w:rsid w:val="00E42F43"/>
    <w:rsid w:val="00E54D8E"/>
    <w:rsid w:val="00E76612"/>
    <w:rsid w:val="00EA331B"/>
    <w:rsid w:val="00F20205"/>
    <w:rsid w:val="00F21DC1"/>
    <w:rsid w:val="00F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2019-12-20T08:07:00Z</cp:lastPrinted>
  <dcterms:created xsi:type="dcterms:W3CDTF">2019-08-22T08:19:00Z</dcterms:created>
  <dcterms:modified xsi:type="dcterms:W3CDTF">2019-12-20T08:09:00Z</dcterms:modified>
</cp:coreProperties>
</file>