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46" w:rsidRPr="003537D7" w:rsidRDefault="00B74646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B74646" w:rsidRPr="003537D7" w:rsidRDefault="00B74646" w:rsidP="005230D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B74646" w:rsidRPr="003537D7" w:rsidRDefault="00B74646" w:rsidP="00D8795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1. </w:t>
      </w:r>
      <w:r w:rsidRPr="003537D7">
        <w:rPr>
          <w:rFonts w:ascii="Arial" w:hAnsi="Arial" w:cs="Arial"/>
          <w:b/>
          <w:sz w:val="20"/>
          <w:szCs w:val="20"/>
          <w:lang w:val="uk-UA"/>
        </w:rPr>
        <w:t>Столярний цех з побутовими приміщеннями, загальною площею 236,0 кв.м, що розташований за адресою: Київська обл., м. Біла Церква, вул.. Сквирське шосе, 231, та перебуває на балансі ДП Міністерства оборони України «Київське управління механізації і будівництва».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Мета оцінки: визначення ринкової вартості об’єкта з метою укладання договору оренди. Дата оцінки: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30.06.2019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ФО-П Гудик Артур Анатолійович.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4800 грн. Подібними до об’єкта оцінки будуть вважатися: будівлі виробничого, виробничо-складського та складського призначення</w:t>
      </w:r>
    </w:p>
    <w:p w:rsidR="00B74646" w:rsidRPr="003537D7" w:rsidRDefault="00B74646" w:rsidP="00D326B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2.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Будівля ЗМ корпус 37 (інв. № с-16639), загальною площею 1084,00, що розташована за адресою Київська область, м. Чорнобиль, вул. Богдана Хмельницького, 1, які перебуває на балансі ДП «Центр організаційно – технічного та інформаційного забезпечення управління зоною відчуження».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30.06.2019. Замовник: РВ ФДМУ по Київській області. Платник: ТОВ «Гріндевелопмент ЛТД».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4800 грн. Подібними до об’єкта оцінки будуть вважатися: нерухомість готельного, рекреаційного та санаторно-курортного призначення.</w:t>
      </w:r>
    </w:p>
    <w:p w:rsidR="00B74646" w:rsidRPr="003537D7" w:rsidRDefault="00B74646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3.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Нежитлові приміщення, площею </w:t>
      </w:r>
      <w:smartTag w:uri="urn:schemas-microsoft-com:office:smarttags" w:element="metricconverter">
        <w:smartTagPr>
          <w:attr w:name="ProductID" w:val="79,6 кв. м"/>
        </w:smartTagPr>
        <w:r w:rsidRPr="003537D7">
          <w:rPr>
            <w:rFonts w:ascii="Arial" w:hAnsi="Arial" w:cs="Arial"/>
            <w:b/>
            <w:sz w:val="20"/>
            <w:szCs w:val="20"/>
            <w:lang w:val="uk-UA"/>
          </w:rPr>
          <w:t>79,6 кв. м</w:t>
        </w:r>
      </w:smartTag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, які знаходяться за адресою: Київська область, м. Буча, вул. Тарасівська, 12 та перебувають на балансі ДП «УКРНДПІЦИВІЛЬБУД». </w:t>
      </w:r>
      <w:r w:rsidRPr="003537D7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продовження договору. Дата оцінки: 30.06.2019. Замовник: РВ ФДМУ по Київській області. Платник: Київська міська філія ПАТ «Укр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>телеком». Очікувана найбільша ціна надання послуг: 2 800 грн. Подібними до об’єкта оцінки будуть вважатися: приміщення, частини приміщення адміністративного призначення.</w:t>
      </w:r>
    </w:p>
    <w:p w:rsidR="00B74646" w:rsidRPr="003537D7" w:rsidRDefault="00B74646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4.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Бетоновані майданчики №1 та №2, площею 2665,00 кв.м та 1826,00 кв.м, які є складовою частиною «Водозабірної споруди №3, інв. №8119; Бетонований майданчик №3, площею 1136,0 кв.м, яка є складовою частиною «Водозабірної споруди №2, інв. №8162; Бетоновані майданчики №№4,5,6,7, площею 370,0 кв.м, 330,0кв.м, 152,00 кв.м та 1244,00 кв.м, які є складовою частиною «Водозабірної споруди №1, інв. №8021 що розташовані за адресою: Київська обл., м. Прип’ять, проммайданчик  ЧАЕС, та обліковується на балансі ДСП «Чорнобильська АЕС».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30.06.2019. Замовник: РВ ФДМУ по Київській області. Платник: ТОВ «Металпромінвест КТ».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5600 грн. Подібними до об’єкта оцінки будуть вважатися: майданчики та замощення.</w:t>
      </w:r>
    </w:p>
    <w:p w:rsidR="00B74646" w:rsidRPr="003537D7" w:rsidRDefault="00B74646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5.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Приміщення № 30 та №34 (нумерація згідно технічного паспорта БТІ від 09.02.2018р.), на 2-му поверсі будівлі пасажирського терміналу «F» з швидкомонтуючих легких конструкцій (інв. № 47570), загальною площею 35,5 кв.м, за адресою: Київська обл., м. Бориспіль, Аеропорт та перебуваєють на балансі ДП «МА «Бориспіль» (код ЄДРПОУ 20572069).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30.06.2019. Замовник: РВ ФДМУ по Київській області. Платник: ТОВ «Аерохендлінг».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адміністративного призначення.</w:t>
      </w:r>
    </w:p>
    <w:p w:rsidR="00B74646" w:rsidRPr="003537D7" w:rsidRDefault="00B74646" w:rsidP="00BE3785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6.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Двоповерхове приміщення колишньої їдальні, загальною площею </w:t>
      </w:r>
      <w:smartTag w:uri="urn:schemas-microsoft-com:office:smarttags" w:element="metricconverter">
        <w:smartTagPr>
          <w:attr w:name="ProductID" w:val="16,90 кв. м"/>
        </w:smartTagPr>
        <w:r w:rsidRPr="003537D7">
          <w:rPr>
            <w:rFonts w:ascii="Arial" w:hAnsi="Arial" w:cs="Arial"/>
            <w:b/>
            <w:sz w:val="20"/>
            <w:szCs w:val="20"/>
            <w:lang w:val="uk-UA"/>
          </w:rPr>
          <w:t>586,20 кв. м</w:t>
        </w:r>
      </w:smartTag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, що розташоване за адресою: Київська обл., с. Софіївська Борщагівка, вул. Соборна 63 та перебуває на балансі Державного підприємства «Науково – дослідний, виробничий агрокомбінат «Пуща – Водиця».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30.06.2019. Замовник: РВ ФДМУ по Київській області. Платник: ТОВ «Міжнародні Інтелектуальні Технології».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3630 грн. Подібними до об’єкта оцінки будуть вважатися: приміщення, частини будівель виробничого, торгівельного, офісного призначення.</w:t>
      </w:r>
    </w:p>
    <w:p w:rsidR="00B74646" w:rsidRPr="003537D7" w:rsidRDefault="00B74646" w:rsidP="00BE37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7.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(магазин), площею </w:t>
      </w:r>
      <w:smartTag w:uri="urn:schemas-microsoft-com:office:smarttags" w:element="metricconverter">
        <w:smartTagPr>
          <w:attr w:name="ProductID" w:val="16,90 кв. м"/>
        </w:smartTagPr>
        <w:r w:rsidRPr="003537D7">
          <w:rPr>
            <w:rFonts w:ascii="Arial" w:hAnsi="Arial" w:cs="Arial"/>
            <w:b/>
            <w:sz w:val="20"/>
            <w:szCs w:val="20"/>
            <w:lang w:val="uk-UA"/>
          </w:rPr>
          <w:t>50,40 кв. м</w:t>
        </w:r>
      </w:smartTag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, що знаходиться за адресою: Київська обл., Тетіївський р-н, с. Стадниця, вул. Заводська, 12 та перебуває на балансі Державного підприємства спиртової та лікеро-горілчаної промисловості «Укрспирт».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30.06.2019. Замовник: РВ ФДМУ по Київській області. Платник: ФО-П Заяц І. А.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3360 грн. Подібними до об’єкта оцінки будуть вважатися: приміщення, частини  будівель торгівельного призначення.</w:t>
      </w:r>
    </w:p>
    <w:p w:rsidR="00B74646" w:rsidRPr="003537D7" w:rsidRDefault="00B74646" w:rsidP="00BE37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8.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Обухівської районної СЕС, загальною площею </w:t>
      </w:r>
      <w:smartTag w:uri="urn:schemas-microsoft-com:office:smarttags" w:element="metricconverter">
        <w:smartTagPr>
          <w:attr w:name="ProductID" w:val="16,90 кв. м"/>
        </w:smartTagPr>
        <w:r w:rsidRPr="003537D7">
          <w:rPr>
            <w:rFonts w:ascii="Arial" w:hAnsi="Arial" w:cs="Arial"/>
            <w:b/>
            <w:sz w:val="20"/>
            <w:szCs w:val="20"/>
            <w:lang w:val="uk-UA"/>
          </w:rPr>
          <w:t>16,90 кв. м</w:t>
        </w:r>
      </w:smartTag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, що розташована на 1-му поверсі будівлі за адресою: Київська обл., Обухівський р-н, м. Українка, вул. Будівельників, 9 та перебуває на балансі Державної установи «Центр громадського здоров'я МОЗ України».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30.06.2019. Замовник: РВ ФДМУ по Київській області. Платник: ТОВ «Українська інвестиційна будівельна компанія «Укржитлоінвест».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3080 грн. Подібними до об’єкта оцінки будуть вважатися: приміщення, частини  будівель адміністративного призначення.</w:t>
      </w:r>
    </w:p>
    <w:p w:rsidR="00B74646" w:rsidRPr="003537D7" w:rsidRDefault="00B74646" w:rsidP="00A464BF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9.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Нежитлові приміщення-будівля токарно-револьверного участка (ОРСК), площею </w:t>
      </w:r>
      <w:smartTag w:uri="urn:schemas-microsoft-com:office:smarttags" w:element="metricconverter">
        <w:smartTagPr>
          <w:attr w:name="ProductID" w:val="1419,30 кв. м"/>
        </w:smartTagPr>
        <w:r w:rsidRPr="003537D7">
          <w:rPr>
            <w:rFonts w:ascii="Arial" w:hAnsi="Arial" w:cs="Arial"/>
            <w:b/>
            <w:sz w:val="20"/>
            <w:szCs w:val="20"/>
            <w:lang w:val="uk-UA"/>
          </w:rPr>
          <w:t>1419,30 кв. м</w:t>
        </w:r>
      </w:smartTag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, що розташована за адресою: Київська обл., м. Переяслав-Хмельницький, вул. Солонці, 30 та перебуває на балансі ДП «Виробниче об’єднання Київприлад».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продовження договору оренди. Дата оцінки: 30.06.2019. Замовник: РВ ФДМУ по Київській області. Платник: ТОВ «Завод металовиробів «Вертикаль».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4800 грн. Подібними до об’єкта оцінки будуть вважатися:  будівлі виробничого, виробничо-складського призначення.</w:t>
      </w:r>
    </w:p>
    <w:p w:rsidR="00B74646" w:rsidRPr="003537D7" w:rsidRDefault="00B74646" w:rsidP="00C84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10.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Приміщення № 45 (нумерація згідно технічного паспорта БТІ від 09.02.2018р.), на 2-му поверсі будівлі пасажирського терміналу «F» з швидкомонтуючих легких конструкцій (інв. № 47570), площею 27,25 кв.м, за адресою: Київська обл., м. Бориспіль, Аеропорт та перебуваєють на балансі ДП «МА «Бориспіль».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30.06.2019. Замовник: РВ ФДМУ по Київській області. Платник: ТОВ «АВІАКОМПАНІЯ СКАЙАП».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адміністративного призначення.</w:t>
      </w:r>
    </w:p>
    <w:p w:rsidR="00B74646" w:rsidRPr="00016826" w:rsidRDefault="00B74646" w:rsidP="0001682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11. 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Приміщення № 252 (нумерація згідно технічного паспорта БТІ від 09.02.2018р.), на 2-му поверсі будівлі пасажирського терміналу «F» з швидкомонтуючих легких конструкцій (інв. № 47570), площею 16,5 кв.м, за адресою: Київська обл., м. Бориспіль, Аеропорт та перебуваєють на балансі ДП «МА «Бориспіль».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30.06.2019. Замовник: РВ ФДМУ по Київській області. Платник: ТОВ «Українська хендлінгова компанія».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адміністративного призначення.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B74646" w:rsidRPr="003537D7" w:rsidRDefault="00B74646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9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B74646" w:rsidRPr="003537D7" w:rsidRDefault="00B74646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B74646" w:rsidRPr="003537D7" w:rsidRDefault="00B74646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B74646" w:rsidRPr="003537D7" w:rsidRDefault="00B74646" w:rsidP="00682A6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>Конкурс відбудеться 11.07.2019р. за адресою: м. Київ, просп. Голосіївський, 50  (Регіональне відділення ФДМУ по Київській області) об 11.00, кім. 613, телефон  для довідок 200-25-36.</w:t>
      </w:r>
    </w:p>
    <w:p w:rsidR="00B74646" w:rsidRPr="003537D7" w:rsidRDefault="00B74646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4646" w:rsidRPr="003537D7" w:rsidRDefault="00B74646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646" w:rsidRPr="003537D7" w:rsidRDefault="00B74646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646" w:rsidRPr="003537D7" w:rsidRDefault="00B74646" w:rsidP="002C34D0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B74646" w:rsidRPr="003537D7" w:rsidRDefault="00B74646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200-25-236</w:t>
      </w:r>
    </w:p>
    <w:p w:rsidR="00B74646" w:rsidRPr="003537D7" w:rsidRDefault="00B74646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sectPr w:rsidR="00B74646" w:rsidRPr="003537D7" w:rsidSect="005230D3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46" w:rsidRDefault="00B74646" w:rsidP="006E51E4">
      <w:pPr>
        <w:spacing w:after="0" w:line="240" w:lineRule="auto"/>
      </w:pPr>
      <w:r>
        <w:separator/>
      </w:r>
    </w:p>
  </w:endnote>
  <w:endnote w:type="continuationSeparator" w:id="0">
    <w:p w:rsidR="00B74646" w:rsidRDefault="00B74646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46" w:rsidRDefault="00B74646" w:rsidP="006E51E4">
      <w:pPr>
        <w:spacing w:after="0" w:line="240" w:lineRule="auto"/>
      </w:pPr>
      <w:r>
        <w:separator/>
      </w:r>
    </w:p>
  </w:footnote>
  <w:footnote w:type="continuationSeparator" w:id="0">
    <w:p w:rsidR="00B74646" w:rsidRDefault="00B74646" w:rsidP="006E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A6C"/>
    <w:rsid w:val="000128D3"/>
    <w:rsid w:val="00016826"/>
    <w:rsid w:val="00030624"/>
    <w:rsid w:val="00035804"/>
    <w:rsid w:val="0004450E"/>
    <w:rsid w:val="00054C5F"/>
    <w:rsid w:val="00057547"/>
    <w:rsid w:val="000606EE"/>
    <w:rsid w:val="00087B98"/>
    <w:rsid w:val="0009430C"/>
    <w:rsid w:val="000943B4"/>
    <w:rsid w:val="000A1C0A"/>
    <w:rsid w:val="000A6EC3"/>
    <w:rsid w:val="000D1675"/>
    <w:rsid w:val="000D4FE9"/>
    <w:rsid w:val="000E30B0"/>
    <w:rsid w:val="000E6C09"/>
    <w:rsid w:val="000F2B5A"/>
    <w:rsid w:val="00105DEC"/>
    <w:rsid w:val="0010665C"/>
    <w:rsid w:val="00114384"/>
    <w:rsid w:val="001143A6"/>
    <w:rsid w:val="00127A63"/>
    <w:rsid w:val="001309B7"/>
    <w:rsid w:val="00133DBB"/>
    <w:rsid w:val="00144F7B"/>
    <w:rsid w:val="00150740"/>
    <w:rsid w:val="001811B6"/>
    <w:rsid w:val="0018456C"/>
    <w:rsid w:val="0019007F"/>
    <w:rsid w:val="00192A83"/>
    <w:rsid w:val="001A48CA"/>
    <w:rsid w:val="001C00F1"/>
    <w:rsid w:val="001C22E7"/>
    <w:rsid w:val="001C49DD"/>
    <w:rsid w:val="001E26C5"/>
    <w:rsid w:val="001E37C6"/>
    <w:rsid w:val="001E6E75"/>
    <w:rsid w:val="001F3412"/>
    <w:rsid w:val="002034A5"/>
    <w:rsid w:val="00213C49"/>
    <w:rsid w:val="0021686D"/>
    <w:rsid w:val="00222C3B"/>
    <w:rsid w:val="00225CC4"/>
    <w:rsid w:val="00235B49"/>
    <w:rsid w:val="0023794F"/>
    <w:rsid w:val="002611C1"/>
    <w:rsid w:val="00262D96"/>
    <w:rsid w:val="00266E4F"/>
    <w:rsid w:val="00270543"/>
    <w:rsid w:val="002835D8"/>
    <w:rsid w:val="002851AD"/>
    <w:rsid w:val="0029331C"/>
    <w:rsid w:val="00294AFB"/>
    <w:rsid w:val="002967EF"/>
    <w:rsid w:val="002A4DCD"/>
    <w:rsid w:val="002A4E08"/>
    <w:rsid w:val="002A4FFA"/>
    <w:rsid w:val="002C34D0"/>
    <w:rsid w:val="002E36C1"/>
    <w:rsid w:val="002E3BB0"/>
    <w:rsid w:val="003124B5"/>
    <w:rsid w:val="00315C94"/>
    <w:rsid w:val="003238C8"/>
    <w:rsid w:val="003332EF"/>
    <w:rsid w:val="0033693F"/>
    <w:rsid w:val="00347893"/>
    <w:rsid w:val="003537D7"/>
    <w:rsid w:val="00363038"/>
    <w:rsid w:val="003739EC"/>
    <w:rsid w:val="00383A04"/>
    <w:rsid w:val="00385F11"/>
    <w:rsid w:val="00387391"/>
    <w:rsid w:val="00397D5E"/>
    <w:rsid w:val="00397F9C"/>
    <w:rsid w:val="003A02E4"/>
    <w:rsid w:val="003A6877"/>
    <w:rsid w:val="003A6DAD"/>
    <w:rsid w:val="003E204F"/>
    <w:rsid w:val="003E363D"/>
    <w:rsid w:val="004003BD"/>
    <w:rsid w:val="0040168B"/>
    <w:rsid w:val="0040561C"/>
    <w:rsid w:val="004110E1"/>
    <w:rsid w:val="00427C2A"/>
    <w:rsid w:val="0043196F"/>
    <w:rsid w:val="004332BA"/>
    <w:rsid w:val="0043388A"/>
    <w:rsid w:val="00450E8A"/>
    <w:rsid w:val="00451928"/>
    <w:rsid w:val="00460BCB"/>
    <w:rsid w:val="00465F6F"/>
    <w:rsid w:val="00475EDB"/>
    <w:rsid w:val="004809BA"/>
    <w:rsid w:val="00485142"/>
    <w:rsid w:val="004914EE"/>
    <w:rsid w:val="00493203"/>
    <w:rsid w:val="004A5B54"/>
    <w:rsid w:val="004B44CC"/>
    <w:rsid w:val="004C042D"/>
    <w:rsid w:val="004C54E9"/>
    <w:rsid w:val="004D092C"/>
    <w:rsid w:val="004D24ED"/>
    <w:rsid w:val="004E188B"/>
    <w:rsid w:val="004E75ED"/>
    <w:rsid w:val="00501F26"/>
    <w:rsid w:val="005025A0"/>
    <w:rsid w:val="00503662"/>
    <w:rsid w:val="00504C8A"/>
    <w:rsid w:val="0051633E"/>
    <w:rsid w:val="005230D3"/>
    <w:rsid w:val="00530BCF"/>
    <w:rsid w:val="00537493"/>
    <w:rsid w:val="00550AC9"/>
    <w:rsid w:val="00567801"/>
    <w:rsid w:val="00571B0C"/>
    <w:rsid w:val="00572929"/>
    <w:rsid w:val="005732CA"/>
    <w:rsid w:val="005C4F5C"/>
    <w:rsid w:val="005D00EC"/>
    <w:rsid w:val="005E4690"/>
    <w:rsid w:val="005F28EF"/>
    <w:rsid w:val="006042EB"/>
    <w:rsid w:val="00605422"/>
    <w:rsid w:val="0062255E"/>
    <w:rsid w:val="006225B2"/>
    <w:rsid w:val="0062583E"/>
    <w:rsid w:val="00637B86"/>
    <w:rsid w:val="00671BF1"/>
    <w:rsid w:val="00682A6C"/>
    <w:rsid w:val="006865B1"/>
    <w:rsid w:val="00691672"/>
    <w:rsid w:val="00697789"/>
    <w:rsid w:val="006A6D42"/>
    <w:rsid w:val="006B14D0"/>
    <w:rsid w:val="006B41B1"/>
    <w:rsid w:val="006C1347"/>
    <w:rsid w:val="006D19DF"/>
    <w:rsid w:val="006E19DB"/>
    <w:rsid w:val="006E2CF5"/>
    <w:rsid w:val="006E51E4"/>
    <w:rsid w:val="006F2C20"/>
    <w:rsid w:val="006F5C0E"/>
    <w:rsid w:val="006F6FD9"/>
    <w:rsid w:val="00707741"/>
    <w:rsid w:val="00724F54"/>
    <w:rsid w:val="007376D9"/>
    <w:rsid w:val="00745041"/>
    <w:rsid w:val="00745DCB"/>
    <w:rsid w:val="00753044"/>
    <w:rsid w:val="007600DB"/>
    <w:rsid w:val="00762104"/>
    <w:rsid w:val="007628B8"/>
    <w:rsid w:val="00773A0A"/>
    <w:rsid w:val="0078137E"/>
    <w:rsid w:val="007930BE"/>
    <w:rsid w:val="0079752C"/>
    <w:rsid w:val="007A159B"/>
    <w:rsid w:val="007A1BCE"/>
    <w:rsid w:val="007A1DEE"/>
    <w:rsid w:val="007A2657"/>
    <w:rsid w:val="007A729C"/>
    <w:rsid w:val="007B0296"/>
    <w:rsid w:val="007E0C22"/>
    <w:rsid w:val="007E0E6B"/>
    <w:rsid w:val="007F35BD"/>
    <w:rsid w:val="007F5461"/>
    <w:rsid w:val="007F6D13"/>
    <w:rsid w:val="00804FD9"/>
    <w:rsid w:val="008204A0"/>
    <w:rsid w:val="00826E94"/>
    <w:rsid w:val="008315C7"/>
    <w:rsid w:val="00832119"/>
    <w:rsid w:val="008352F9"/>
    <w:rsid w:val="008406B9"/>
    <w:rsid w:val="00851A3A"/>
    <w:rsid w:val="00866C0D"/>
    <w:rsid w:val="008711DD"/>
    <w:rsid w:val="008933EE"/>
    <w:rsid w:val="00893542"/>
    <w:rsid w:val="008A0C4B"/>
    <w:rsid w:val="008A2AFC"/>
    <w:rsid w:val="008C105D"/>
    <w:rsid w:val="008C5CF0"/>
    <w:rsid w:val="008D2CD7"/>
    <w:rsid w:val="008E0A39"/>
    <w:rsid w:val="008E1DDC"/>
    <w:rsid w:val="008E57C0"/>
    <w:rsid w:val="008F1243"/>
    <w:rsid w:val="008F1411"/>
    <w:rsid w:val="008F40BD"/>
    <w:rsid w:val="0091763A"/>
    <w:rsid w:val="00941BAC"/>
    <w:rsid w:val="009528C8"/>
    <w:rsid w:val="00956A82"/>
    <w:rsid w:val="00961530"/>
    <w:rsid w:val="0096706E"/>
    <w:rsid w:val="00972865"/>
    <w:rsid w:val="009864E3"/>
    <w:rsid w:val="009961A6"/>
    <w:rsid w:val="009A1F4C"/>
    <w:rsid w:val="009B2C98"/>
    <w:rsid w:val="009C4ABB"/>
    <w:rsid w:val="009D4A65"/>
    <w:rsid w:val="009E067E"/>
    <w:rsid w:val="009E37A1"/>
    <w:rsid w:val="009E7D0D"/>
    <w:rsid w:val="009F2C35"/>
    <w:rsid w:val="00A00655"/>
    <w:rsid w:val="00A01312"/>
    <w:rsid w:val="00A04C9B"/>
    <w:rsid w:val="00A05654"/>
    <w:rsid w:val="00A23BA2"/>
    <w:rsid w:val="00A41654"/>
    <w:rsid w:val="00A42A66"/>
    <w:rsid w:val="00A464BF"/>
    <w:rsid w:val="00A56DCE"/>
    <w:rsid w:val="00A66E13"/>
    <w:rsid w:val="00A70FBB"/>
    <w:rsid w:val="00A8577B"/>
    <w:rsid w:val="00A8634D"/>
    <w:rsid w:val="00A955D1"/>
    <w:rsid w:val="00AA0045"/>
    <w:rsid w:val="00AA1D89"/>
    <w:rsid w:val="00AA44C4"/>
    <w:rsid w:val="00AB1C40"/>
    <w:rsid w:val="00AB1D64"/>
    <w:rsid w:val="00AE074A"/>
    <w:rsid w:val="00B05707"/>
    <w:rsid w:val="00B14BE8"/>
    <w:rsid w:val="00B171B5"/>
    <w:rsid w:val="00B21CE1"/>
    <w:rsid w:val="00B3227B"/>
    <w:rsid w:val="00B33CC7"/>
    <w:rsid w:val="00B56D85"/>
    <w:rsid w:val="00B5759B"/>
    <w:rsid w:val="00B74646"/>
    <w:rsid w:val="00B8014A"/>
    <w:rsid w:val="00B9105C"/>
    <w:rsid w:val="00BA74E7"/>
    <w:rsid w:val="00BB1541"/>
    <w:rsid w:val="00BB7A00"/>
    <w:rsid w:val="00BC0939"/>
    <w:rsid w:val="00BC3E49"/>
    <w:rsid w:val="00BD3C1C"/>
    <w:rsid w:val="00BE14D0"/>
    <w:rsid w:val="00BE28C0"/>
    <w:rsid w:val="00BE3785"/>
    <w:rsid w:val="00C05615"/>
    <w:rsid w:val="00C1586A"/>
    <w:rsid w:val="00C358E0"/>
    <w:rsid w:val="00C5171C"/>
    <w:rsid w:val="00C525E3"/>
    <w:rsid w:val="00C54914"/>
    <w:rsid w:val="00C70210"/>
    <w:rsid w:val="00C71841"/>
    <w:rsid w:val="00C73554"/>
    <w:rsid w:val="00C76891"/>
    <w:rsid w:val="00C83C33"/>
    <w:rsid w:val="00C84F50"/>
    <w:rsid w:val="00C910BF"/>
    <w:rsid w:val="00C92E9C"/>
    <w:rsid w:val="00CA1D77"/>
    <w:rsid w:val="00CA6FA2"/>
    <w:rsid w:val="00CA7AA3"/>
    <w:rsid w:val="00CB14A9"/>
    <w:rsid w:val="00CC65E9"/>
    <w:rsid w:val="00CF0254"/>
    <w:rsid w:val="00CF0EA2"/>
    <w:rsid w:val="00D14008"/>
    <w:rsid w:val="00D21004"/>
    <w:rsid w:val="00D25A0F"/>
    <w:rsid w:val="00D326BE"/>
    <w:rsid w:val="00D411A3"/>
    <w:rsid w:val="00D41452"/>
    <w:rsid w:val="00D41E4A"/>
    <w:rsid w:val="00D57ECA"/>
    <w:rsid w:val="00D6129E"/>
    <w:rsid w:val="00D670F7"/>
    <w:rsid w:val="00D71D42"/>
    <w:rsid w:val="00D80633"/>
    <w:rsid w:val="00D8795D"/>
    <w:rsid w:val="00D91933"/>
    <w:rsid w:val="00D93630"/>
    <w:rsid w:val="00DA22B2"/>
    <w:rsid w:val="00DA478C"/>
    <w:rsid w:val="00DC1ED2"/>
    <w:rsid w:val="00DC63A7"/>
    <w:rsid w:val="00DC715D"/>
    <w:rsid w:val="00DD1EF5"/>
    <w:rsid w:val="00DD4C8D"/>
    <w:rsid w:val="00DE0861"/>
    <w:rsid w:val="00DF407F"/>
    <w:rsid w:val="00DF6288"/>
    <w:rsid w:val="00E04A10"/>
    <w:rsid w:val="00E057DC"/>
    <w:rsid w:val="00E16281"/>
    <w:rsid w:val="00E16C73"/>
    <w:rsid w:val="00E17748"/>
    <w:rsid w:val="00E22DA7"/>
    <w:rsid w:val="00E26326"/>
    <w:rsid w:val="00E27ADA"/>
    <w:rsid w:val="00E31023"/>
    <w:rsid w:val="00E33CD1"/>
    <w:rsid w:val="00E36326"/>
    <w:rsid w:val="00E36750"/>
    <w:rsid w:val="00E4113A"/>
    <w:rsid w:val="00E53E8C"/>
    <w:rsid w:val="00E871EA"/>
    <w:rsid w:val="00E87BAC"/>
    <w:rsid w:val="00E96276"/>
    <w:rsid w:val="00EA431D"/>
    <w:rsid w:val="00EB051B"/>
    <w:rsid w:val="00EB331C"/>
    <w:rsid w:val="00ED7412"/>
    <w:rsid w:val="00EF1EBB"/>
    <w:rsid w:val="00EF2B9A"/>
    <w:rsid w:val="00EF5BB7"/>
    <w:rsid w:val="00EF64A2"/>
    <w:rsid w:val="00F0590E"/>
    <w:rsid w:val="00F07727"/>
    <w:rsid w:val="00F07A16"/>
    <w:rsid w:val="00F14BBF"/>
    <w:rsid w:val="00F202ED"/>
    <w:rsid w:val="00F22414"/>
    <w:rsid w:val="00F302B0"/>
    <w:rsid w:val="00F3175E"/>
    <w:rsid w:val="00F426CE"/>
    <w:rsid w:val="00F42942"/>
    <w:rsid w:val="00F47137"/>
    <w:rsid w:val="00F52FB7"/>
    <w:rsid w:val="00F53656"/>
    <w:rsid w:val="00F55713"/>
    <w:rsid w:val="00F56B09"/>
    <w:rsid w:val="00F62C41"/>
    <w:rsid w:val="00F710A2"/>
    <w:rsid w:val="00F75318"/>
    <w:rsid w:val="00F824A3"/>
    <w:rsid w:val="00F86790"/>
    <w:rsid w:val="00F9262D"/>
    <w:rsid w:val="00F9482D"/>
    <w:rsid w:val="00FA517D"/>
    <w:rsid w:val="00FC0721"/>
    <w:rsid w:val="00FD55A6"/>
    <w:rsid w:val="00FE01D1"/>
    <w:rsid w:val="00FE04E4"/>
    <w:rsid w:val="00FE08AE"/>
    <w:rsid w:val="00FE1C1D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1E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E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1483</Words>
  <Characters>8456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Admin</cp:lastModifiedBy>
  <cp:revision>104</cp:revision>
  <cp:lastPrinted>2019-06-13T13:11:00Z</cp:lastPrinted>
  <dcterms:created xsi:type="dcterms:W3CDTF">2019-06-03T11:35:00Z</dcterms:created>
  <dcterms:modified xsi:type="dcterms:W3CDTF">2019-06-26T14:51:00Z</dcterms:modified>
</cp:coreProperties>
</file>