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A8" w:rsidRPr="00C443A8" w:rsidRDefault="00C443A8" w:rsidP="00C443A8">
      <w:pPr>
        <w:jc w:val="center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ІНФОРМАЦІЙНЕ ПОВІДОМЛЕННЯ</w:t>
      </w:r>
    </w:p>
    <w:p w:rsidR="00C443A8" w:rsidRPr="00C443A8" w:rsidRDefault="00C443A8" w:rsidP="00C443A8">
      <w:pPr>
        <w:jc w:val="center"/>
        <w:rPr>
          <w:b/>
          <w:bCs/>
          <w:color w:val="000000"/>
          <w:sz w:val="24"/>
          <w:szCs w:val="24"/>
        </w:rPr>
      </w:pPr>
      <w:r w:rsidRPr="00C443A8">
        <w:rPr>
          <w:b/>
          <w:bCs/>
          <w:color w:val="000000"/>
          <w:sz w:val="24"/>
          <w:szCs w:val="24"/>
        </w:rPr>
        <w:t xml:space="preserve">Регіонального відділення Фонду державного майна України по Дніпропетровській, Запорізькій та Кіровоградській областях про продаж об’єкта малої приватизації – окремого майна – </w:t>
      </w:r>
      <w:r w:rsidRPr="00C443A8">
        <w:rPr>
          <w:sz w:val="24"/>
          <w:szCs w:val="24"/>
        </w:rPr>
        <w:t xml:space="preserve">18/25 часток бази відпочинку «Енергетик» у складі: будівля двоповерхова Б–127,1 кв. м; будівля двоповерхова (спальний корпус) В-441,1 кв. м; їдальня Ж-73,5 кв. м; будівля складу З-66,9 кв. м, за адресою: Дніпропетровська обл., Новомосковський р-н,                 с. </w:t>
      </w:r>
      <w:proofErr w:type="spellStart"/>
      <w:r w:rsidRPr="00C443A8">
        <w:rPr>
          <w:sz w:val="24"/>
          <w:szCs w:val="24"/>
        </w:rPr>
        <w:t>Орлівщина</w:t>
      </w:r>
      <w:proofErr w:type="spellEnd"/>
      <w:r w:rsidRPr="00C443A8">
        <w:rPr>
          <w:sz w:val="24"/>
          <w:szCs w:val="24"/>
        </w:rPr>
        <w:t xml:space="preserve">, вул. </w:t>
      </w:r>
      <w:proofErr w:type="spellStart"/>
      <w:r w:rsidRPr="00C443A8">
        <w:rPr>
          <w:sz w:val="24"/>
          <w:szCs w:val="24"/>
        </w:rPr>
        <w:t>Диминтовича</w:t>
      </w:r>
      <w:proofErr w:type="spellEnd"/>
      <w:r w:rsidRPr="00C443A8">
        <w:rPr>
          <w:sz w:val="24"/>
          <w:szCs w:val="24"/>
        </w:rPr>
        <w:t xml:space="preserve">, 3, що перебуває на балансі АТ «ДТЕК ДНІПРОВСЬКІ ЕЛЕКТРОМЕРЕЖІ» (код ЄДРПОУ </w:t>
      </w:r>
      <w:r w:rsidRPr="00C443A8">
        <w:rPr>
          <w:sz w:val="24"/>
          <w:szCs w:val="24"/>
          <w:shd w:val="clear" w:color="auto" w:fill="FFFFFF"/>
        </w:rPr>
        <w:t>23359034</w:t>
      </w:r>
      <w:r w:rsidRPr="00C443A8">
        <w:rPr>
          <w:sz w:val="24"/>
          <w:szCs w:val="24"/>
        </w:rPr>
        <w:t>)</w:t>
      </w:r>
    </w:p>
    <w:p w:rsidR="00C443A8" w:rsidRPr="00C443A8" w:rsidRDefault="00C443A8" w:rsidP="00C443A8">
      <w:pPr>
        <w:ind w:firstLine="720"/>
        <w:jc w:val="center"/>
        <w:rPr>
          <w:sz w:val="24"/>
          <w:szCs w:val="24"/>
        </w:rPr>
      </w:pPr>
    </w:p>
    <w:p w:rsidR="00C443A8" w:rsidRPr="00C443A8" w:rsidRDefault="00C443A8" w:rsidP="00C443A8">
      <w:pPr>
        <w:spacing w:after="240"/>
        <w:ind w:right="28"/>
        <w:jc w:val="both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1. Інформація про об’єкт приватизації:</w:t>
      </w:r>
    </w:p>
    <w:p w:rsidR="00C443A8" w:rsidRPr="00C443A8" w:rsidRDefault="00C443A8" w:rsidP="00C443A8">
      <w:pPr>
        <w:spacing w:after="240"/>
        <w:jc w:val="both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Найменування об’єкта приватизації: </w:t>
      </w:r>
      <w:r w:rsidRPr="00C443A8">
        <w:rPr>
          <w:sz w:val="24"/>
          <w:szCs w:val="24"/>
        </w:rPr>
        <w:t>18/25 часток бази відпочинку «Енергетик» у складі: будівля двоповерхова Б–127,1 кв. м; будівля двоповерхова (спальний корпус) В-441,1 кв. м; їдальня Ж-73,5 кв. м; будівля складу З-66,9 кв. м</w:t>
      </w:r>
    </w:p>
    <w:p w:rsidR="00C443A8" w:rsidRPr="00C443A8" w:rsidRDefault="00C443A8" w:rsidP="00C443A8">
      <w:pPr>
        <w:spacing w:after="240"/>
        <w:jc w:val="both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Місцезнаходження: </w:t>
      </w:r>
      <w:r w:rsidRPr="00C443A8">
        <w:rPr>
          <w:sz w:val="24"/>
          <w:szCs w:val="24"/>
        </w:rPr>
        <w:t xml:space="preserve">Дніпропетровська обл., Новомосковський р-н, с. </w:t>
      </w:r>
      <w:proofErr w:type="spellStart"/>
      <w:r w:rsidRPr="00C443A8">
        <w:rPr>
          <w:sz w:val="24"/>
          <w:szCs w:val="24"/>
        </w:rPr>
        <w:t>Орлівщина</w:t>
      </w:r>
      <w:proofErr w:type="spellEnd"/>
      <w:r w:rsidRPr="00C443A8">
        <w:rPr>
          <w:sz w:val="24"/>
          <w:szCs w:val="24"/>
        </w:rPr>
        <w:t xml:space="preserve">,                     вул. </w:t>
      </w:r>
      <w:proofErr w:type="spellStart"/>
      <w:r w:rsidRPr="00C443A8">
        <w:rPr>
          <w:sz w:val="24"/>
          <w:szCs w:val="24"/>
        </w:rPr>
        <w:t>Диминтовича</w:t>
      </w:r>
      <w:proofErr w:type="spellEnd"/>
      <w:r w:rsidRPr="00C443A8">
        <w:rPr>
          <w:sz w:val="24"/>
          <w:szCs w:val="24"/>
        </w:rPr>
        <w:t>, 3.</w:t>
      </w:r>
    </w:p>
    <w:p w:rsidR="00C443A8" w:rsidRPr="00C443A8" w:rsidRDefault="00C443A8" w:rsidP="00C443A8">
      <w:pPr>
        <w:spacing w:after="240"/>
        <w:jc w:val="both"/>
        <w:rPr>
          <w:bCs/>
          <w:color w:val="000000"/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Інформація про об’єкт: </w:t>
      </w:r>
      <w:r w:rsidRPr="00C443A8">
        <w:rPr>
          <w:bCs/>
          <w:color w:val="000000"/>
          <w:sz w:val="24"/>
          <w:szCs w:val="24"/>
        </w:rPr>
        <w:t>Об’єкт являє собою:</w:t>
      </w:r>
    </w:p>
    <w:p w:rsidR="00C443A8" w:rsidRPr="00C443A8" w:rsidRDefault="00C443A8" w:rsidP="00C443A8">
      <w:pPr>
        <w:numPr>
          <w:ilvl w:val="0"/>
          <w:numId w:val="1"/>
        </w:numPr>
        <w:jc w:val="both"/>
        <w:rPr>
          <w:bCs/>
          <w:color w:val="000000"/>
          <w:sz w:val="24"/>
          <w:szCs w:val="24"/>
        </w:rPr>
      </w:pPr>
      <w:r w:rsidRPr="00C443A8">
        <w:rPr>
          <w:bCs/>
          <w:color w:val="000000"/>
          <w:sz w:val="24"/>
          <w:szCs w:val="24"/>
        </w:rPr>
        <w:t xml:space="preserve"> </w:t>
      </w:r>
      <w:r w:rsidRPr="00C443A8">
        <w:rPr>
          <w:i/>
          <w:sz w:val="24"/>
          <w:szCs w:val="24"/>
        </w:rPr>
        <w:t>Будівля 2-во поверхова (житловий корпус) Б</w:t>
      </w:r>
      <w:r w:rsidRPr="00C443A8">
        <w:rPr>
          <w:sz w:val="24"/>
          <w:szCs w:val="24"/>
        </w:rPr>
        <w:t xml:space="preserve"> </w:t>
      </w:r>
      <w:r w:rsidRPr="00C443A8">
        <w:rPr>
          <w:i/>
          <w:sz w:val="24"/>
          <w:szCs w:val="24"/>
        </w:rPr>
        <w:t>– 127,1 кв. м:</w:t>
      </w:r>
      <w:r w:rsidRPr="00C443A8">
        <w:rPr>
          <w:sz w:val="24"/>
          <w:szCs w:val="24"/>
        </w:rPr>
        <w:t xml:space="preserve"> фундамент – бетонні блоки; стіни – цегляні; міжповерхові перекриття – залізобетонні плити; підлога – дерев’яна; опалення – місцеве водяне; підведене електропостачання. </w:t>
      </w:r>
    </w:p>
    <w:p w:rsidR="00C443A8" w:rsidRPr="00C443A8" w:rsidRDefault="00C443A8" w:rsidP="00C443A8">
      <w:pPr>
        <w:numPr>
          <w:ilvl w:val="0"/>
          <w:numId w:val="1"/>
        </w:numPr>
        <w:jc w:val="both"/>
        <w:rPr>
          <w:bCs/>
          <w:color w:val="000000"/>
          <w:sz w:val="24"/>
          <w:szCs w:val="24"/>
        </w:rPr>
      </w:pPr>
      <w:r w:rsidRPr="00C443A8">
        <w:rPr>
          <w:i/>
          <w:sz w:val="24"/>
          <w:szCs w:val="24"/>
        </w:rPr>
        <w:t>Будівля 2-во поверхова (спальний корпус) В – 444,1 кв. м:</w:t>
      </w:r>
      <w:r w:rsidRPr="00C443A8">
        <w:rPr>
          <w:sz w:val="24"/>
          <w:szCs w:val="24"/>
        </w:rPr>
        <w:t xml:space="preserve"> фундамент – бетон стрічковий; стіни – цегляні, ½ дерев’яні </w:t>
      </w:r>
      <w:proofErr w:type="spellStart"/>
      <w:r w:rsidRPr="00C443A8">
        <w:rPr>
          <w:sz w:val="24"/>
          <w:szCs w:val="24"/>
        </w:rPr>
        <w:t>обш</w:t>
      </w:r>
      <w:proofErr w:type="spellEnd"/>
      <w:r w:rsidRPr="00C443A8">
        <w:rPr>
          <w:sz w:val="24"/>
          <w:szCs w:val="24"/>
        </w:rPr>
        <w:t xml:space="preserve">. заліз.; міжповерхові перекриття – дерев’яні балки; дах – залізо; сходи – металеві; підведене електропостачання. </w:t>
      </w:r>
    </w:p>
    <w:p w:rsidR="00C443A8" w:rsidRPr="00C443A8" w:rsidRDefault="00C443A8" w:rsidP="00C443A8">
      <w:pPr>
        <w:numPr>
          <w:ilvl w:val="0"/>
          <w:numId w:val="1"/>
        </w:numPr>
        <w:jc w:val="both"/>
        <w:rPr>
          <w:bCs/>
          <w:color w:val="000000"/>
          <w:sz w:val="24"/>
          <w:szCs w:val="24"/>
        </w:rPr>
      </w:pPr>
      <w:r w:rsidRPr="00C443A8">
        <w:rPr>
          <w:i/>
          <w:sz w:val="24"/>
          <w:szCs w:val="24"/>
        </w:rPr>
        <w:t>Їдальня Ж – 73,5 кв. м:</w:t>
      </w:r>
      <w:r w:rsidRPr="00C443A8">
        <w:rPr>
          <w:sz w:val="24"/>
          <w:szCs w:val="24"/>
        </w:rPr>
        <w:t xml:space="preserve"> фундамент – бетон стрічковий; стіни – залізо обшите ДСП, зовні пофарбовано; підлога – бетон; дах – залізо; підведене електропостачання.</w:t>
      </w:r>
    </w:p>
    <w:p w:rsidR="00C443A8" w:rsidRPr="00C443A8" w:rsidRDefault="00C443A8" w:rsidP="00C443A8">
      <w:pPr>
        <w:numPr>
          <w:ilvl w:val="0"/>
          <w:numId w:val="1"/>
        </w:numPr>
        <w:jc w:val="both"/>
        <w:rPr>
          <w:bCs/>
          <w:color w:val="000000"/>
          <w:sz w:val="24"/>
          <w:szCs w:val="24"/>
        </w:rPr>
      </w:pPr>
      <w:r w:rsidRPr="00C443A8">
        <w:rPr>
          <w:i/>
          <w:sz w:val="24"/>
          <w:szCs w:val="24"/>
        </w:rPr>
        <w:t>Б</w:t>
      </w:r>
      <w:r w:rsidRPr="00C443A8">
        <w:rPr>
          <w:i/>
          <w:color w:val="000000"/>
          <w:sz w:val="24"/>
          <w:szCs w:val="24"/>
        </w:rPr>
        <w:t xml:space="preserve">удівля складу З - 66,9 кв. м: </w:t>
      </w:r>
      <w:r w:rsidRPr="00C443A8">
        <w:rPr>
          <w:sz w:val="24"/>
          <w:szCs w:val="24"/>
        </w:rPr>
        <w:t xml:space="preserve">фундамент – бетон стрічковий; стіни – шлакоблок, оштукатурені; підлога – бетон; підведене електропостачання. </w:t>
      </w:r>
    </w:p>
    <w:p w:rsidR="00C443A8" w:rsidRPr="00C443A8" w:rsidRDefault="00C443A8" w:rsidP="00C443A8">
      <w:pPr>
        <w:spacing w:after="240"/>
        <w:jc w:val="both"/>
        <w:rPr>
          <w:color w:val="000000"/>
          <w:sz w:val="24"/>
          <w:szCs w:val="24"/>
        </w:rPr>
      </w:pPr>
      <w:r w:rsidRPr="00C443A8">
        <w:rPr>
          <w:bCs/>
          <w:color w:val="000000"/>
          <w:sz w:val="24"/>
          <w:szCs w:val="24"/>
        </w:rPr>
        <w:t>Державна реєстрація права власності від 06.06.2003 серія</w:t>
      </w:r>
      <w:r w:rsidRPr="00C443A8">
        <w:rPr>
          <w:color w:val="000000"/>
          <w:sz w:val="24"/>
          <w:szCs w:val="24"/>
        </w:rPr>
        <w:t xml:space="preserve"> САА №072521.</w:t>
      </w:r>
    </w:p>
    <w:p w:rsidR="00C443A8" w:rsidRPr="00C443A8" w:rsidRDefault="00C443A8" w:rsidP="00C443A8">
      <w:pPr>
        <w:spacing w:after="240"/>
        <w:jc w:val="both"/>
        <w:rPr>
          <w:b/>
          <w:sz w:val="24"/>
          <w:szCs w:val="24"/>
        </w:rPr>
      </w:pPr>
      <w:r w:rsidRPr="00C443A8">
        <w:rPr>
          <w:b/>
          <w:sz w:val="24"/>
          <w:szCs w:val="24"/>
        </w:rPr>
        <w:t xml:space="preserve">Інформація про земельну ділянку: </w:t>
      </w:r>
      <w:r w:rsidRPr="00C443A8">
        <w:rPr>
          <w:sz w:val="24"/>
          <w:szCs w:val="24"/>
        </w:rPr>
        <w:t xml:space="preserve">Земельна ділянка площею 0,7000 га належить Новомосковській районній державній адміністрації та знаходиться в оренді АТ «ДТЕК ДНІПРОВСЬКІ ЕЛЕКТРОМЕРЕЖІ»  на підставі договору оренди земельної ділянки №2850/07 від 26 грудня 2007 року, строком на 49 років. Місцезнаходження земельної ділянки – на території </w:t>
      </w:r>
      <w:proofErr w:type="spellStart"/>
      <w:r w:rsidRPr="00C443A8">
        <w:rPr>
          <w:sz w:val="24"/>
          <w:szCs w:val="24"/>
        </w:rPr>
        <w:t>Орлівщинської</w:t>
      </w:r>
      <w:proofErr w:type="spellEnd"/>
      <w:r w:rsidRPr="00C443A8">
        <w:rPr>
          <w:sz w:val="24"/>
          <w:szCs w:val="24"/>
        </w:rPr>
        <w:t xml:space="preserve"> сільської ради, Новомосковського району Дніпропетровської області. Кадастровий номер 1223285000:03:044:0005, цільове призначення – 4.3.</w:t>
      </w:r>
      <w:bookmarkStart w:id="0" w:name="_GoBack"/>
      <w:bookmarkEnd w:id="0"/>
      <w:r w:rsidRPr="00C443A8">
        <w:rPr>
          <w:sz w:val="24"/>
          <w:szCs w:val="24"/>
        </w:rPr>
        <w:t>, речове право зареєстровано 28.05.2016, відомості про обмеження у використанні земельної ділянки, встановлені Порядком ведення Державного земельного кадастру, затвердженого Постановою КМУ від 17.10.2012 №1051 – не зареєстровані, обтяження на земельну ділянку відсутні.</w:t>
      </w:r>
    </w:p>
    <w:p w:rsidR="00C443A8" w:rsidRPr="00C443A8" w:rsidRDefault="00C443A8" w:rsidP="00C443A8">
      <w:pPr>
        <w:pStyle w:val="a3"/>
        <w:tabs>
          <w:tab w:val="left" w:pos="567"/>
          <w:tab w:val="left" w:pos="993"/>
        </w:tabs>
        <w:ind w:right="-29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Інформація про договори оренди, укладені щодо об’єкта: </w:t>
      </w:r>
      <w:r w:rsidRPr="00C443A8">
        <w:rPr>
          <w:sz w:val="24"/>
          <w:szCs w:val="24"/>
        </w:rPr>
        <w:t>Договори відсутні.</w:t>
      </w:r>
    </w:p>
    <w:p w:rsidR="00C443A8" w:rsidRPr="00C443A8" w:rsidRDefault="00C443A8" w:rsidP="00C443A8">
      <w:pPr>
        <w:spacing w:before="120"/>
        <w:jc w:val="both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Інформація про </w:t>
      </w:r>
      <w:proofErr w:type="spellStart"/>
      <w:r w:rsidRPr="00C443A8">
        <w:rPr>
          <w:b/>
          <w:bCs/>
          <w:sz w:val="24"/>
          <w:szCs w:val="24"/>
        </w:rPr>
        <w:t>балансоутримувача</w:t>
      </w:r>
      <w:proofErr w:type="spellEnd"/>
      <w:r w:rsidRPr="00C443A8">
        <w:rPr>
          <w:sz w:val="24"/>
          <w:szCs w:val="24"/>
        </w:rPr>
        <w:t xml:space="preserve">: АТ «ДТЕК ДНІПРОВСЬКІ ЕЛЕКТРОМЕРЕЖІ» (код ЄДРПОУ </w:t>
      </w:r>
      <w:r w:rsidRPr="00C443A8">
        <w:rPr>
          <w:sz w:val="24"/>
          <w:szCs w:val="24"/>
          <w:shd w:val="clear" w:color="auto" w:fill="FFFFFF"/>
        </w:rPr>
        <w:t>23359034</w:t>
      </w:r>
      <w:r w:rsidRPr="00C443A8">
        <w:rPr>
          <w:sz w:val="24"/>
          <w:szCs w:val="24"/>
        </w:rPr>
        <w:t xml:space="preserve">), яке знаходиться за адресою: 49107, м. Дніпро, шосе Запорізьке, 22. </w:t>
      </w:r>
      <w:proofErr w:type="spellStart"/>
      <w:r w:rsidRPr="00C443A8">
        <w:rPr>
          <w:sz w:val="24"/>
          <w:szCs w:val="24"/>
          <w:lang w:val="ru-RU"/>
        </w:rPr>
        <w:t>Контактний</w:t>
      </w:r>
      <w:proofErr w:type="spellEnd"/>
      <w:r w:rsidRPr="00C443A8">
        <w:rPr>
          <w:sz w:val="24"/>
          <w:szCs w:val="24"/>
          <w:lang w:val="ru-RU"/>
        </w:rPr>
        <w:t xml:space="preserve"> телефон</w:t>
      </w:r>
      <w:r w:rsidRPr="00C443A8">
        <w:rPr>
          <w:sz w:val="24"/>
          <w:szCs w:val="24"/>
        </w:rPr>
        <w:t xml:space="preserve">: </w:t>
      </w:r>
      <w:r w:rsidRPr="00C443A8">
        <w:rPr>
          <w:sz w:val="24"/>
          <w:szCs w:val="24"/>
          <w:lang w:val="ru-RU"/>
        </w:rPr>
        <w:t>(056) 373-50-59.</w:t>
      </w:r>
    </w:p>
    <w:p w:rsidR="00C443A8" w:rsidRPr="00C443A8" w:rsidRDefault="00C443A8" w:rsidP="00C443A8">
      <w:pPr>
        <w:pStyle w:val="a3"/>
        <w:tabs>
          <w:tab w:val="left" w:pos="567"/>
        </w:tabs>
        <w:spacing w:before="120"/>
        <w:rPr>
          <w:sz w:val="24"/>
          <w:szCs w:val="24"/>
        </w:rPr>
      </w:pPr>
      <w:r w:rsidRPr="00C443A8">
        <w:rPr>
          <w:b/>
          <w:sz w:val="24"/>
          <w:szCs w:val="24"/>
        </w:rPr>
        <w:t>2. Інформація про аукціон:</w:t>
      </w:r>
    </w:p>
    <w:p w:rsidR="00C443A8" w:rsidRPr="00C443A8" w:rsidRDefault="00C443A8" w:rsidP="00C443A8">
      <w:pPr>
        <w:pStyle w:val="a3"/>
        <w:tabs>
          <w:tab w:val="left" w:pos="567"/>
        </w:tabs>
        <w:spacing w:before="120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Спосіб проведення аукціону: </w:t>
      </w:r>
      <w:r w:rsidRPr="00C443A8">
        <w:rPr>
          <w:sz w:val="24"/>
          <w:szCs w:val="24"/>
        </w:rPr>
        <w:t>аукціон без умов.</w:t>
      </w:r>
    </w:p>
    <w:p w:rsidR="00C443A8" w:rsidRPr="00C443A8" w:rsidRDefault="00C443A8" w:rsidP="00C443A8">
      <w:pPr>
        <w:pStyle w:val="a3"/>
        <w:tabs>
          <w:tab w:val="left" w:pos="567"/>
        </w:tabs>
        <w:spacing w:before="120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Дата і час проведення аукціону:</w:t>
      </w:r>
      <w:r w:rsidRPr="00C443A8">
        <w:rPr>
          <w:sz w:val="24"/>
          <w:szCs w:val="24"/>
        </w:rPr>
        <w:t xml:space="preserve"> </w:t>
      </w:r>
      <w:r w:rsidRPr="00C443A8">
        <w:rPr>
          <w:color w:val="000000"/>
          <w:sz w:val="24"/>
          <w:szCs w:val="24"/>
        </w:rPr>
        <w:t>09 листопада 2020 року</w:t>
      </w:r>
      <w:r w:rsidRPr="00C443A8">
        <w:rPr>
          <w:sz w:val="24"/>
          <w:szCs w:val="24"/>
        </w:rPr>
        <w:t xml:space="preserve">. Час проведення аукціону встановлюється електронною торговою системою відповідно до вимог Порядку проведення електронних аукціонів для продажу об’єктів малої приватизації та визначення додаткових </w:t>
      </w:r>
      <w:r w:rsidRPr="00C443A8">
        <w:rPr>
          <w:sz w:val="24"/>
          <w:szCs w:val="24"/>
        </w:rPr>
        <w:lastRenderedPageBreak/>
        <w:t>умов продажу, затвердженого постановою Кабінету Міністрів України від 10.05.2018 № 432 (зі змінами).</w:t>
      </w:r>
    </w:p>
    <w:p w:rsidR="00C443A8" w:rsidRPr="00C443A8" w:rsidRDefault="00C443A8" w:rsidP="00C443A8">
      <w:pPr>
        <w:spacing w:after="120"/>
        <w:jc w:val="both"/>
        <w:rPr>
          <w:color w:val="000000"/>
          <w:sz w:val="24"/>
          <w:szCs w:val="24"/>
        </w:rPr>
      </w:pPr>
      <w:r w:rsidRPr="00C443A8">
        <w:rPr>
          <w:b/>
          <w:bCs/>
          <w:color w:val="000000"/>
          <w:sz w:val="24"/>
          <w:szCs w:val="24"/>
        </w:rPr>
        <w:t>Кінцевий строк подання заяви на участь в аукціоні без умов, аукціоні із зниженням стартової ціни</w:t>
      </w:r>
      <w:r w:rsidRPr="00C443A8">
        <w:rPr>
          <w:color w:val="000000"/>
          <w:sz w:val="24"/>
          <w:szCs w:val="24"/>
        </w:rPr>
        <w:t xml:space="preserve">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C443A8" w:rsidRPr="00C443A8" w:rsidRDefault="00C443A8" w:rsidP="00C443A8">
      <w:pPr>
        <w:spacing w:before="120"/>
        <w:jc w:val="both"/>
        <w:rPr>
          <w:color w:val="000000"/>
          <w:sz w:val="24"/>
          <w:szCs w:val="24"/>
        </w:rPr>
      </w:pPr>
      <w:r w:rsidRPr="00C443A8">
        <w:rPr>
          <w:b/>
          <w:bCs/>
          <w:color w:val="000000"/>
          <w:sz w:val="24"/>
          <w:szCs w:val="24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C443A8">
        <w:rPr>
          <w:color w:val="000000"/>
          <w:sz w:val="24"/>
          <w:szCs w:val="24"/>
        </w:rPr>
        <w:t>встановлюється електронною торговою системою для кожного електронного аукціону окремо в проміжку часу з 16-15 до 16-45 години дня проведення електронного аукціону.</w:t>
      </w:r>
    </w:p>
    <w:p w:rsidR="00C443A8" w:rsidRPr="00C443A8" w:rsidRDefault="00C443A8" w:rsidP="00C443A8">
      <w:pPr>
        <w:pStyle w:val="a3"/>
        <w:tabs>
          <w:tab w:val="left" w:pos="567"/>
        </w:tabs>
        <w:spacing w:before="120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3. Інформація про умови, на яких здійснюється приватизація об’єкта:</w:t>
      </w:r>
    </w:p>
    <w:p w:rsidR="00C443A8" w:rsidRPr="00C443A8" w:rsidRDefault="00D57B32" w:rsidP="00C443A8">
      <w:pPr>
        <w:pStyle w:val="a3"/>
        <w:tabs>
          <w:tab w:val="left" w:pos="567"/>
        </w:tabs>
        <w:ind w:right="28"/>
        <w:rPr>
          <w:bCs/>
          <w:sz w:val="24"/>
          <w:szCs w:val="24"/>
        </w:rPr>
      </w:pPr>
      <w:r>
        <w:rPr>
          <w:bCs/>
          <w:sz w:val="24"/>
          <w:szCs w:val="24"/>
        </w:rPr>
        <w:t>Приватизація</w:t>
      </w:r>
      <w:r w:rsidR="00C443A8" w:rsidRPr="00C443A8">
        <w:rPr>
          <w:bCs/>
          <w:sz w:val="24"/>
          <w:szCs w:val="24"/>
        </w:rPr>
        <w:t xml:space="preserve"> об’єкта малої приватизації – окремого майна – </w:t>
      </w:r>
      <w:r w:rsidR="00C443A8" w:rsidRPr="00C443A8">
        <w:rPr>
          <w:sz w:val="24"/>
          <w:szCs w:val="24"/>
        </w:rPr>
        <w:t xml:space="preserve">18/25 часток бази відпочинку «Енергетик» у складі: будівля двоповерхова Б–127,1 кв. м; будівля двоповерхова (спальний корпус) В-441,1 кв. м; їдальня Ж-73,5 кв. м; будівля складу З-66,9 кв. м, за адресою: Дніпропетровська обл., Новомосковський р-н, с. </w:t>
      </w:r>
      <w:proofErr w:type="spellStart"/>
      <w:r w:rsidR="00C443A8" w:rsidRPr="00C443A8">
        <w:rPr>
          <w:sz w:val="24"/>
          <w:szCs w:val="24"/>
        </w:rPr>
        <w:t>Орлівщина</w:t>
      </w:r>
      <w:proofErr w:type="spellEnd"/>
      <w:r w:rsidR="00C443A8" w:rsidRPr="00C443A8">
        <w:rPr>
          <w:sz w:val="24"/>
          <w:szCs w:val="24"/>
        </w:rPr>
        <w:t xml:space="preserve">, вул. </w:t>
      </w:r>
      <w:proofErr w:type="spellStart"/>
      <w:r w:rsidR="00C443A8" w:rsidRPr="00C443A8">
        <w:rPr>
          <w:sz w:val="24"/>
          <w:szCs w:val="24"/>
        </w:rPr>
        <w:t>Диминтовича</w:t>
      </w:r>
      <w:proofErr w:type="spellEnd"/>
      <w:r w:rsidR="00C443A8" w:rsidRPr="00C443A8">
        <w:rPr>
          <w:sz w:val="24"/>
          <w:szCs w:val="24"/>
        </w:rPr>
        <w:t xml:space="preserve">, 3, що знаходиться на балансі АТ «ДТЕК ДНІПРОВСЬКІ ЕЛЕКТРОМЕРЕЖІ» (код ЄДРПОУ </w:t>
      </w:r>
      <w:r w:rsidR="00C443A8" w:rsidRPr="00C443A8">
        <w:rPr>
          <w:sz w:val="24"/>
          <w:szCs w:val="24"/>
          <w:shd w:val="clear" w:color="auto" w:fill="FFFFFF"/>
        </w:rPr>
        <w:t>23359034</w:t>
      </w:r>
      <w:r w:rsidR="00C443A8" w:rsidRPr="00C443A8">
        <w:rPr>
          <w:sz w:val="24"/>
          <w:szCs w:val="24"/>
        </w:rPr>
        <w:t>)</w:t>
      </w:r>
      <w:r w:rsidR="00C443A8" w:rsidRPr="00C443A8">
        <w:rPr>
          <w:bCs/>
          <w:sz w:val="24"/>
          <w:szCs w:val="24"/>
        </w:rPr>
        <w:t>, здійснюється відповідно до вимог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№432 (зі змінами).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bCs/>
          <w:sz w:val="24"/>
          <w:szCs w:val="24"/>
        </w:rPr>
      </w:pPr>
      <w:r w:rsidRPr="00C443A8">
        <w:rPr>
          <w:bCs/>
          <w:sz w:val="24"/>
          <w:szCs w:val="24"/>
        </w:rPr>
        <w:t>Покупець повинен відповідати вимогам, передбаченим статтею 8 Закону України «Про приватизацію державного і комунального майна» та довести відсутність обмежень, установл</w:t>
      </w:r>
      <w:r w:rsidR="00D57B32">
        <w:rPr>
          <w:bCs/>
          <w:sz w:val="24"/>
          <w:szCs w:val="24"/>
        </w:rPr>
        <w:t>ених частиною 2 статті 8 цього З</w:t>
      </w:r>
      <w:r w:rsidRPr="00C443A8">
        <w:rPr>
          <w:bCs/>
          <w:sz w:val="24"/>
          <w:szCs w:val="24"/>
        </w:rPr>
        <w:t>акону.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Стартова ціна об’єкта для кожного із способів продажу (без урахування ПДВ):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 xml:space="preserve">продаж на аукціоні без умов – 279 693,44 </w:t>
      </w:r>
      <w:r w:rsidRPr="00C443A8">
        <w:rPr>
          <w:color w:val="000000"/>
          <w:sz w:val="24"/>
          <w:szCs w:val="24"/>
        </w:rPr>
        <w:t>грн.;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>продаж на аукціоні зі зниженням стартової ціни – 139 846,72 грн.;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 xml:space="preserve">продаж на аукціоні за методом покрокового зниження стартової ціни та подальшого подання цінових пропозицій </w:t>
      </w:r>
      <w:r w:rsidRPr="00C443A8">
        <w:rPr>
          <w:b/>
          <w:bCs/>
          <w:sz w:val="24"/>
          <w:szCs w:val="24"/>
        </w:rPr>
        <w:t xml:space="preserve">– </w:t>
      </w:r>
      <w:r w:rsidRPr="00C443A8">
        <w:rPr>
          <w:sz w:val="24"/>
          <w:szCs w:val="24"/>
        </w:rPr>
        <w:t>139 846,72 грн.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>На ціну продажу об’єкта приватизації, що складеться за результатами аукціону нараховується податок на додану вартість.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Розмір гарантійного внеску електронного аукціону </w:t>
      </w:r>
      <w:r w:rsidRPr="00C443A8">
        <w:rPr>
          <w:b/>
          <w:sz w:val="24"/>
          <w:szCs w:val="24"/>
        </w:rPr>
        <w:t xml:space="preserve">у розмірі 10% (десять відсотків) стартової ціни </w:t>
      </w:r>
      <w:r w:rsidRPr="00C443A8">
        <w:rPr>
          <w:b/>
          <w:bCs/>
          <w:sz w:val="24"/>
          <w:szCs w:val="24"/>
        </w:rPr>
        <w:t>для кожного із способів (без урахування ПДВ):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>продаж на аукціоні без умов – 27 969,34 грн.;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>продаж на аукціоні зі зниженням стартової ціни – 13 984,67 грн.;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>продаж на аукціоні за методом покрокового зниження стартової ціни та подальшого подання цінових пропозицій – 13 984,67 грн.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Розмір реєстраційного внеску: </w:t>
      </w:r>
      <w:r w:rsidRPr="00C443A8">
        <w:rPr>
          <w:sz w:val="24"/>
          <w:szCs w:val="24"/>
        </w:rPr>
        <w:t>944,60 грн.</w:t>
      </w:r>
    </w:p>
    <w:p w:rsidR="00C443A8" w:rsidRPr="00C443A8" w:rsidRDefault="00C443A8" w:rsidP="00C443A8">
      <w:pPr>
        <w:spacing w:before="120"/>
        <w:jc w:val="both"/>
        <w:rPr>
          <w:b/>
          <w:sz w:val="24"/>
          <w:szCs w:val="24"/>
        </w:rPr>
      </w:pPr>
      <w:r w:rsidRPr="00C443A8">
        <w:rPr>
          <w:b/>
          <w:sz w:val="24"/>
          <w:szCs w:val="24"/>
        </w:rPr>
        <w:t xml:space="preserve">Умови продажу об’єкту приватизації: </w:t>
      </w:r>
      <w:r w:rsidRPr="00C443A8">
        <w:rPr>
          <w:sz w:val="24"/>
          <w:szCs w:val="24"/>
        </w:rPr>
        <w:t>без умов.</w:t>
      </w:r>
    </w:p>
    <w:p w:rsidR="00C443A8" w:rsidRPr="00C443A8" w:rsidRDefault="00C443A8" w:rsidP="00C443A8">
      <w:pPr>
        <w:pStyle w:val="a3"/>
        <w:tabs>
          <w:tab w:val="left" w:pos="567"/>
        </w:tabs>
        <w:spacing w:before="120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4. Додаткова інформація: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об’єкти: 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sz w:val="24"/>
          <w:szCs w:val="24"/>
          <w:lang w:val="uk-UA"/>
        </w:rPr>
        <w:t xml:space="preserve">Рахунок для </w:t>
      </w: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>внесення</w:t>
      </w:r>
      <w:r w:rsidRPr="00C443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443A8">
        <w:rPr>
          <w:rFonts w:ascii="Times New Roman" w:hAnsi="Times New Roman" w:cs="Times New Roman"/>
          <w:sz w:val="24"/>
          <w:szCs w:val="24"/>
          <w:lang w:val="uk-UA"/>
        </w:rPr>
        <w:t>операторами електронних майданчиків реєстраційних внесків потенційних покупців та проведення переможцями аукціонів розрахунків за придбані об’єкти: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sz w:val="24"/>
          <w:szCs w:val="24"/>
          <w:lang w:val="uk-UA"/>
        </w:rPr>
        <w:t>Одержувач: Регіональне відділення Фонду державного майна України по Дніпропетровській, Запорізькій та Кіровоградській областях.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iCs/>
          <w:sz w:val="24"/>
          <w:szCs w:val="24"/>
          <w:lang w:val="uk-UA"/>
        </w:rPr>
        <w:t>Код ЄДРПОУ 42767945.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sz w:val="24"/>
          <w:szCs w:val="24"/>
          <w:lang w:val="uk-UA"/>
        </w:rPr>
        <w:t>Рахунок</w:t>
      </w:r>
      <w:r w:rsidRPr="00C443A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C443A8">
        <w:rPr>
          <w:rFonts w:ascii="Times New Roman" w:hAnsi="Times New Roman" w:cs="Times New Roman"/>
          <w:iCs/>
          <w:sz w:val="24"/>
          <w:szCs w:val="24"/>
          <w:lang w:val="en-US"/>
        </w:rPr>
        <w:t>UA</w:t>
      </w:r>
      <w:r w:rsidRPr="00C443A8">
        <w:rPr>
          <w:rFonts w:ascii="Times New Roman" w:hAnsi="Times New Roman" w:cs="Times New Roman"/>
          <w:iCs/>
          <w:sz w:val="24"/>
          <w:szCs w:val="24"/>
          <w:lang w:val="uk-UA"/>
        </w:rPr>
        <w:t>958201720355549003000055549.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Банк одержувача: </w:t>
      </w:r>
      <w:r w:rsidRPr="00C443A8">
        <w:rPr>
          <w:rFonts w:ascii="Times New Roman" w:hAnsi="Times New Roman" w:cs="Times New Roman"/>
          <w:sz w:val="24"/>
          <w:szCs w:val="24"/>
          <w:lang w:val="uk-UA"/>
        </w:rPr>
        <w:t xml:space="preserve">Державна казначейська служба України м. Київ, ГУДКСУ у </w:t>
      </w:r>
      <w:r w:rsidRPr="00C443A8">
        <w:rPr>
          <w:rFonts w:ascii="Times New Roman" w:hAnsi="Times New Roman" w:cs="Times New Roman"/>
          <w:sz w:val="24"/>
          <w:szCs w:val="24"/>
          <w:lang w:val="uk-UA"/>
        </w:rPr>
        <w:lastRenderedPageBreak/>
        <w:t>Дніпропетровській області, МФО 820172</w:t>
      </w:r>
      <w:r w:rsidRPr="00C443A8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443A8">
        <w:rPr>
          <w:rFonts w:ascii="Times New Roman" w:hAnsi="Times New Roman" w:cs="Times New Roman"/>
          <w:iCs/>
          <w:sz w:val="24"/>
          <w:szCs w:val="24"/>
        </w:rPr>
        <w:t>Призначення</w:t>
      </w:r>
      <w:proofErr w:type="spellEnd"/>
      <w:r w:rsidRPr="00C443A8">
        <w:rPr>
          <w:rFonts w:ascii="Times New Roman" w:hAnsi="Times New Roman" w:cs="Times New Roman"/>
          <w:iCs/>
          <w:sz w:val="24"/>
          <w:szCs w:val="24"/>
        </w:rPr>
        <w:t xml:space="preserve"> платежу: </w:t>
      </w:r>
      <w:r w:rsidRPr="00C443A8">
        <w:rPr>
          <w:rFonts w:ascii="Times New Roman" w:hAnsi="Times New Roman" w:cs="Times New Roman"/>
          <w:sz w:val="24"/>
          <w:szCs w:val="24"/>
          <w:lang w:val="uk-UA"/>
        </w:rPr>
        <w:t>(обов’язково вказати за що та за який об’єкт надійшли кошти)</w:t>
      </w:r>
      <w:r w:rsidRPr="00C443A8">
        <w:rPr>
          <w:rFonts w:ascii="Times New Roman" w:hAnsi="Times New Roman" w:cs="Times New Roman"/>
          <w:iCs/>
          <w:sz w:val="24"/>
          <w:szCs w:val="24"/>
        </w:rPr>
        <w:t>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120" w:after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Рахунок для внесення </w:t>
      </w:r>
      <w:r w:rsidRPr="00C443A8">
        <w:rPr>
          <w:rFonts w:ascii="Times New Roman" w:hAnsi="Times New Roman" w:cs="Times New Roman"/>
          <w:sz w:val="24"/>
          <w:szCs w:val="24"/>
          <w:lang w:val="uk-UA"/>
        </w:rPr>
        <w:t xml:space="preserve">операторами електронних майданчиків </w:t>
      </w: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>гарантійних внесків: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120" w:after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>Одержувач: Регіональне відділення Фонду державного майна України по Дніпропетровській, Запорізькій та Кіровоградській областях.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Код ЄДРПОУ </w:t>
      </w:r>
      <w:r w:rsidRPr="00C443A8">
        <w:rPr>
          <w:rStyle w:val="FontStyle12"/>
          <w:i w:val="0"/>
          <w:sz w:val="24"/>
          <w:szCs w:val="24"/>
          <w:lang w:val="uk-UA" w:eastAsia="uk-UA"/>
        </w:rPr>
        <w:t>42767945</w:t>
      </w: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>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Рахунок: </w:t>
      </w:r>
      <w:r w:rsidRPr="00C443A8">
        <w:rPr>
          <w:rFonts w:ascii="Times New Roman" w:hAnsi="Times New Roman" w:cs="Times New Roman"/>
          <w:iCs/>
          <w:sz w:val="24"/>
          <w:szCs w:val="24"/>
          <w:lang w:val="en-US"/>
        </w:rPr>
        <w:t>UA</w:t>
      </w:r>
      <w:r w:rsidRPr="00C443A8">
        <w:rPr>
          <w:rFonts w:ascii="Times New Roman" w:hAnsi="Times New Roman" w:cs="Times New Roman"/>
          <w:iCs/>
          <w:sz w:val="24"/>
          <w:szCs w:val="24"/>
          <w:lang w:val="uk-UA"/>
        </w:rPr>
        <w:t>748201720355219003000055549</w:t>
      </w: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>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C443A8">
        <w:rPr>
          <w:rStyle w:val="FontStyle12"/>
          <w:i w:val="0"/>
          <w:sz w:val="24"/>
          <w:szCs w:val="24"/>
          <w:lang w:val="uk-UA" w:eastAsia="uk-UA"/>
        </w:rPr>
        <w:t>Банк одержувача:</w:t>
      </w:r>
      <w:r w:rsidRPr="00C443A8">
        <w:rPr>
          <w:rStyle w:val="FontStyle12"/>
          <w:sz w:val="24"/>
          <w:szCs w:val="24"/>
          <w:lang w:val="uk-UA" w:eastAsia="uk-UA"/>
        </w:rPr>
        <w:t xml:space="preserve"> </w:t>
      </w: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Державна казначейська служба України, м. Київ, </w:t>
      </w:r>
      <w:r w:rsidRPr="00C443A8">
        <w:rPr>
          <w:rFonts w:ascii="Times New Roman" w:hAnsi="Times New Roman" w:cs="Times New Roman"/>
          <w:sz w:val="24"/>
          <w:szCs w:val="24"/>
          <w:lang w:val="uk-UA"/>
        </w:rPr>
        <w:t xml:space="preserve">ГУДКСУ у Дніпропетровській області, </w:t>
      </w:r>
      <w:r w:rsidRPr="00C443A8">
        <w:rPr>
          <w:rFonts w:ascii="Times New Roman" w:hAnsi="Times New Roman" w:cs="Times New Roman"/>
          <w:spacing w:val="0"/>
          <w:sz w:val="24"/>
          <w:szCs w:val="24"/>
          <w:lang w:val="uk-UA"/>
        </w:rPr>
        <w:t>МФО 820172.</w:t>
      </w:r>
    </w:p>
    <w:p w:rsidR="00C443A8" w:rsidRPr="00C443A8" w:rsidRDefault="00C443A8" w:rsidP="00C443A8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C443A8">
        <w:rPr>
          <w:rStyle w:val="FontStyle12"/>
          <w:i w:val="0"/>
          <w:sz w:val="24"/>
          <w:szCs w:val="24"/>
          <w:lang w:val="uk-UA" w:eastAsia="uk-UA"/>
        </w:rPr>
        <w:t xml:space="preserve">Призначення платежу: </w:t>
      </w:r>
      <w:r w:rsidRPr="00C443A8">
        <w:rPr>
          <w:rFonts w:ascii="Times New Roman" w:hAnsi="Times New Roman" w:cs="Times New Roman"/>
          <w:sz w:val="24"/>
          <w:szCs w:val="24"/>
        </w:rPr>
        <w:t>(</w:t>
      </w:r>
      <w:r w:rsidRPr="00C443A8">
        <w:rPr>
          <w:rFonts w:ascii="Times New Roman" w:hAnsi="Times New Roman" w:cs="Times New Roman"/>
          <w:sz w:val="24"/>
          <w:szCs w:val="24"/>
          <w:lang w:val="uk-UA"/>
        </w:rPr>
        <w:t>обов’язково вказати за що та за який об’єкт надійшли кошти</w:t>
      </w:r>
      <w:r w:rsidRPr="00C443A8">
        <w:rPr>
          <w:rFonts w:ascii="Times New Roman" w:hAnsi="Times New Roman" w:cs="Times New Roman"/>
          <w:sz w:val="24"/>
          <w:szCs w:val="24"/>
        </w:rPr>
        <w:t>)</w:t>
      </w:r>
      <w:r w:rsidRPr="00C443A8">
        <w:rPr>
          <w:rStyle w:val="FontStyle12"/>
          <w:i w:val="0"/>
          <w:sz w:val="24"/>
          <w:szCs w:val="24"/>
          <w:lang w:val="uk-UA" w:eastAsia="uk-UA"/>
        </w:rPr>
        <w:t>.</w:t>
      </w:r>
    </w:p>
    <w:p w:rsidR="00C443A8" w:rsidRPr="00C443A8" w:rsidRDefault="00C443A8" w:rsidP="00C443A8">
      <w:pPr>
        <w:pStyle w:val="a7"/>
        <w:spacing w:before="0" w:beforeAutospacing="0" w:after="0" w:afterAutospacing="0"/>
        <w:jc w:val="both"/>
        <w:rPr>
          <w:lang w:val="uk-UA"/>
        </w:rPr>
      </w:pPr>
      <w:r w:rsidRPr="00C443A8">
        <w:rPr>
          <w:b/>
          <w:bCs/>
          <w:noProof/>
          <w:lang w:val="uk-UA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C443A8">
        <w:rPr>
          <w:noProof/>
          <w:lang w:val="uk-UA"/>
        </w:rPr>
        <w:t xml:space="preserve">розміщені на сайті: </w:t>
      </w:r>
      <w:hyperlink r:id="rId5" w:history="1">
        <w:r w:rsidRPr="00C443A8">
          <w:rPr>
            <w:rStyle w:val="a5"/>
          </w:rPr>
          <w:t>https://prozorro.sale/info/elektronni-majdanchiki-ets-prozorroprodazhi-cbd2</w:t>
        </w:r>
      </w:hyperlink>
      <w:r w:rsidRPr="00C443A8">
        <w:rPr>
          <w:lang w:val="uk-UA"/>
        </w:rPr>
        <w:t xml:space="preserve"> .</w:t>
      </w:r>
    </w:p>
    <w:p w:rsidR="00C443A8" w:rsidRPr="00C443A8" w:rsidRDefault="00C443A8" w:rsidP="00C443A8">
      <w:pPr>
        <w:jc w:val="both"/>
        <w:rPr>
          <w:i/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Час і місце проведення огляду об’єкта: </w:t>
      </w:r>
      <w:r w:rsidRPr="00C443A8">
        <w:rPr>
          <w:sz w:val="24"/>
          <w:szCs w:val="24"/>
        </w:rPr>
        <w:t>в робочі дні</w:t>
      </w:r>
      <w:r w:rsidRPr="00C443A8">
        <w:rPr>
          <w:bCs/>
          <w:sz w:val="24"/>
          <w:szCs w:val="24"/>
        </w:rPr>
        <w:t xml:space="preserve"> з 9-00 до 16-00 за попередньою домовленістю </w:t>
      </w:r>
      <w:r w:rsidRPr="00C443A8">
        <w:rPr>
          <w:sz w:val="24"/>
          <w:szCs w:val="24"/>
        </w:rPr>
        <w:t>за місцем розташування об’єкта.</w:t>
      </w:r>
    </w:p>
    <w:p w:rsidR="00C443A8" w:rsidRPr="00C443A8" w:rsidRDefault="00C443A8" w:rsidP="00C443A8">
      <w:pPr>
        <w:spacing w:after="120"/>
        <w:jc w:val="both"/>
        <w:rPr>
          <w:color w:val="000000"/>
          <w:sz w:val="24"/>
          <w:szCs w:val="24"/>
        </w:rPr>
      </w:pPr>
      <w:r w:rsidRPr="00C443A8">
        <w:rPr>
          <w:b/>
          <w:sz w:val="24"/>
          <w:szCs w:val="24"/>
        </w:rPr>
        <w:t xml:space="preserve">Організатор аукціону: </w:t>
      </w:r>
      <w:r w:rsidRPr="00C443A8">
        <w:rPr>
          <w:sz w:val="24"/>
          <w:szCs w:val="24"/>
        </w:rPr>
        <w:t xml:space="preserve">Регіональне відділення ФДМУ по Дніпропетровській, Запорізькій та Кіровоградській областях адреса: м. Дніпро, вул. Центральна, 6, к. 36, з 9.00 до 18.00, п’ятниця – з 9.00 до 16.45, обідня перерва з 13.00 до 13.45, адреса </w:t>
      </w:r>
      <w:proofErr w:type="spellStart"/>
      <w:r w:rsidRPr="00C443A8">
        <w:rPr>
          <w:sz w:val="24"/>
          <w:szCs w:val="24"/>
        </w:rPr>
        <w:t>веб-сайту</w:t>
      </w:r>
      <w:proofErr w:type="spellEnd"/>
      <w:r w:rsidRPr="00C443A8">
        <w:rPr>
          <w:sz w:val="24"/>
          <w:szCs w:val="24"/>
        </w:rPr>
        <w:t xml:space="preserve">: </w:t>
      </w:r>
      <w:hyperlink r:id="rId6" w:history="1">
        <w:r w:rsidRPr="00C443A8">
          <w:rPr>
            <w:rStyle w:val="a5"/>
            <w:sz w:val="24"/>
            <w:szCs w:val="24"/>
          </w:rPr>
          <w:t>www.spfu.gov.ua</w:t>
        </w:r>
      </w:hyperlink>
      <w:r w:rsidRPr="00C443A8">
        <w:rPr>
          <w:sz w:val="24"/>
          <w:szCs w:val="24"/>
        </w:rPr>
        <w:t xml:space="preserve">, (056) 744-11-41. Контактна особа організатора аукціону, яка є відповідальною за забезпечення можливості огляду об’єкта – </w:t>
      </w:r>
      <w:proofErr w:type="spellStart"/>
      <w:r w:rsidRPr="00C443A8">
        <w:rPr>
          <w:sz w:val="24"/>
          <w:szCs w:val="24"/>
        </w:rPr>
        <w:t>Коломоєць</w:t>
      </w:r>
      <w:proofErr w:type="spellEnd"/>
      <w:r w:rsidRPr="00C443A8">
        <w:rPr>
          <w:sz w:val="24"/>
          <w:szCs w:val="24"/>
        </w:rPr>
        <w:t xml:space="preserve"> Вікторія Олександрівна, тел. (056) 744-11-41, адреса електронної пошти: </w:t>
      </w:r>
      <w:proofErr w:type="spellStart"/>
      <w:r w:rsidRPr="00C443A8">
        <w:rPr>
          <w:color w:val="000000"/>
          <w:sz w:val="24"/>
          <w:szCs w:val="24"/>
          <w:lang w:val="en-US"/>
        </w:rPr>
        <w:t>dkp</w:t>
      </w:r>
      <w:proofErr w:type="spellEnd"/>
      <w:r w:rsidRPr="00C443A8">
        <w:rPr>
          <w:color w:val="000000"/>
          <w:sz w:val="24"/>
          <w:szCs w:val="24"/>
          <w:lang w:val="ru-RU"/>
        </w:rPr>
        <w:t>1_12@</w:t>
      </w:r>
      <w:proofErr w:type="spellStart"/>
      <w:r w:rsidRPr="00C443A8">
        <w:rPr>
          <w:color w:val="000000"/>
          <w:sz w:val="24"/>
          <w:szCs w:val="24"/>
          <w:lang w:val="en-US"/>
        </w:rPr>
        <w:t>spfu</w:t>
      </w:r>
      <w:proofErr w:type="spellEnd"/>
      <w:r w:rsidRPr="00C443A8">
        <w:rPr>
          <w:color w:val="000000"/>
          <w:sz w:val="24"/>
          <w:szCs w:val="24"/>
          <w:lang w:val="ru-RU"/>
        </w:rPr>
        <w:t>.</w:t>
      </w:r>
      <w:proofErr w:type="spellStart"/>
      <w:r w:rsidRPr="00C443A8">
        <w:rPr>
          <w:color w:val="000000"/>
          <w:sz w:val="24"/>
          <w:szCs w:val="24"/>
          <w:lang w:val="en-US"/>
        </w:rPr>
        <w:t>gov</w:t>
      </w:r>
      <w:proofErr w:type="spellEnd"/>
      <w:r w:rsidRPr="00C443A8">
        <w:rPr>
          <w:color w:val="000000"/>
          <w:sz w:val="24"/>
          <w:szCs w:val="24"/>
          <w:lang w:val="ru-RU"/>
        </w:rPr>
        <w:t>.</w:t>
      </w:r>
      <w:proofErr w:type="spellStart"/>
      <w:r w:rsidRPr="00C443A8">
        <w:rPr>
          <w:color w:val="000000"/>
          <w:sz w:val="24"/>
          <w:szCs w:val="24"/>
          <w:lang w:val="en-US"/>
        </w:rPr>
        <w:t>ua</w:t>
      </w:r>
      <w:proofErr w:type="spellEnd"/>
      <w:r w:rsidRPr="00C443A8">
        <w:rPr>
          <w:color w:val="000000"/>
          <w:sz w:val="24"/>
          <w:szCs w:val="24"/>
        </w:rPr>
        <w:t>.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5. Технічні реквізити інформаційного повідомлення</w:t>
      </w:r>
    </w:p>
    <w:p w:rsidR="00C443A8" w:rsidRPr="00C443A8" w:rsidRDefault="00C443A8" w:rsidP="00C443A8">
      <w:pPr>
        <w:pStyle w:val="a3"/>
        <w:tabs>
          <w:tab w:val="left" w:pos="567"/>
          <w:tab w:val="left" w:pos="993"/>
        </w:tabs>
        <w:ind w:right="-29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 xml:space="preserve">Дата і номер рішення про затвердження умов продажу об’єкта: </w:t>
      </w:r>
      <w:r w:rsidRPr="00C443A8">
        <w:rPr>
          <w:sz w:val="24"/>
          <w:szCs w:val="24"/>
        </w:rPr>
        <w:t xml:space="preserve">наказ Регіонального відділення ФДМУ по Дніпропетровській, Запорізькій та Кіровоградській областях від </w:t>
      </w:r>
      <w:r w:rsidR="008C4526">
        <w:rPr>
          <w:sz w:val="24"/>
          <w:szCs w:val="24"/>
        </w:rPr>
        <w:t>30.09.2020</w:t>
      </w:r>
      <w:r w:rsidRPr="00C443A8">
        <w:rPr>
          <w:sz w:val="24"/>
          <w:szCs w:val="24"/>
        </w:rPr>
        <w:t xml:space="preserve"> № </w:t>
      </w:r>
      <w:r w:rsidR="008C4526">
        <w:rPr>
          <w:sz w:val="24"/>
          <w:szCs w:val="24"/>
        </w:rPr>
        <w:t>12/01-274-РП</w:t>
      </w:r>
      <w:r w:rsidRPr="00C443A8">
        <w:rPr>
          <w:sz w:val="24"/>
          <w:szCs w:val="24"/>
        </w:rPr>
        <w:t>.</w:t>
      </w:r>
    </w:p>
    <w:p w:rsidR="00C443A8" w:rsidRPr="00C443A8" w:rsidRDefault="00C443A8" w:rsidP="00C443A8">
      <w:pPr>
        <w:pStyle w:val="a3"/>
        <w:tabs>
          <w:tab w:val="left" w:pos="567"/>
          <w:tab w:val="left" w:pos="993"/>
        </w:tabs>
        <w:ind w:right="-29"/>
        <w:rPr>
          <w:sz w:val="24"/>
          <w:szCs w:val="24"/>
        </w:rPr>
      </w:pPr>
      <w:r w:rsidRPr="00C443A8">
        <w:rPr>
          <w:b/>
          <w:bCs/>
          <w:sz w:val="24"/>
          <w:szCs w:val="24"/>
        </w:rPr>
        <w:t>Унікальний код в електронній торговій системі</w:t>
      </w:r>
      <w:r w:rsidRPr="00C443A8">
        <w:rPr>
          <w:sz w:val="24"/>
          <w:szCs w:val="24"/>
        </w:rPr>
        <w:t xml:space="preserve">: </w:t>
      </w:r>
      <w:r w:rsidRPr="00C443A8">
        <w:rPr>
          <w:color w:val="000000"/>
          <w:sz w:val="24"/>
          <w:szCs w:val="24"/>
        </w:rPr>
        <w:t>UA-AR-P-2020-04-22-000001-1</w:t>
      </w:r>
      <w:r w:rsidRPr="00C443A8">
        <w:rPr>
          <w:sz w:val="24"/>
          <w:szCs w:val="24"/>
        </w:rPr>
        <w:t>.</w:t>
      </w:r>
    </w:p>
    <w:p w:rsidR="00C443A8" w:rsidRPr="00C443A8" w:rsidRDefault="00C443A8" w:rsidP="00C443A8">
      <w:pPr>
        <w:spacing w:after="120"/>
        <w:jc w:val="both"/>
        <w:rPr>
          <w:color w:val="000000"/>
          <w:sz w:val="24"/>
          <w:szCs w:val="24"/>
        </w:rPr>
      </w:pPr>
      <w:r w:rsidRPr="00C443A8">
        <w:rPr>
          <w:b/>
          <w:bCs/>
          <w:color w:val="000000"/>
          <w:sz w:val="24"/>
          <w:szCs w:val="24"/>
        </w:rPr>
        <w:t>Період між аукціоном без умов та аукціоном із зниженням стартової ціни, між аукціоном за методом покрокового зниження ціни та подальшого подання цінових пропозицій</w:t>
      </w:r>
      <w:r w:rsidRPr="00C443A8">
        <w:rPr>
          <w:b/>
          <w:bCs/>
          <w:sz w:val="24"/>
          <w:szCs w:val="24"/>
        </w:rPr>
        <w:t xml:space="preserve">: </w:t>
      </w:r>
      <w:r w:rsidRPr="00C443A8">
        <w:rPr>
          <w:b/>
          <w:sz w:val="24"/>
          <w:szCs w:val="24"/>
        </w:rPr>
        <w:t>25</w:t>
      </w:r>
      <w:r w:rsidRPr="00C443A8">
        <w:rPr>
          <w:color w:val="000000"/>
          <w:sz w:val="24"/>
          <w:szCs w:val="24"/>
        </w:rPr>
        <w:t xml:space="preserve"> календарних днів </w:t>
      </w:r>
      <w:r w:rsidRPr="00C443A8">
        <w:rPr>
          <w:sz w:val="24"/>
          <w:szCs w:val="24"/>
        </w:rPr>
        <w:t>від дати опублікування інформаційного повідомлення електронною торговою системою про приватизацію об’єкта малої приватизації</w:t>
      </w:r>
      <w:r w:rsidRPr="00C443A8">
        <w:rPr>
          <w:color w:val="000000"/>
          <w:sz w:val="24"/>
          <w:szCs w:val="24"/>
        </w:rPr>
        <w:t>.</w:t>
      </w:r>
    </w:p>
    <w:p w:rsidR="00C443A8" w:rsidRPr="00C443A8" w:rsidRDefault="00C443A8" w:rsidP="00C443A8">
      <w:pPr>
        <w:pStyle w:val="a3"/>
        <w:tabs>
          <w:tab w:val="left" w:pos="567"/>
          <w:tab w:val="left" w:pos="993"/>
        </w:tabs>
        <w:rPr>
          <w:b/>
          <w:bCs/>
          <w:sz w:val="24"/>
          <w:szCs w:val="24"/>
        </w:rPr>
      </w:pPr>
      <w:r w:rsidRPr="00C443A8">
        <w:rPr>
          <w:b/>
          <w:bCs/>
          <w:sz w:val="24"/>
          <w:szCs w:val="24"/>
        </w:rPr>
        <w:t>Мінімальний крок аукціону на рівні 1% стартової ціни для кожного із способів продажу: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 xml:space="preserve">продаж на аукціоні без умов – </w:t>
      </w:r>
      <w:r w:rsidRPr="00C443A8">
        <w:rPr>
          <w:sz w:val="24"/>
          <w:szCs w:val="24"/>
          <w:lang w:val="ru-RU"/>
        </w:rPr>
        <w:t>2</w:t>
      </w:r>
      <w:r w:rsidRPr="00C443A8">
        <w:rPr>
          <w:sz w:val="24"/>
          <w:szCs w:val="24"/>
          <w:lang w:val="en-US"/>
        </w:rPr>
        <w:t> </w:t>
      </w:r>
      <w:r w:rsidRPr="00C443A8">
        <w:rPr>
          <w:sz w:val="24"/>
          <w:szCs w:val="24"/>
          <w:lang w:val="ru-RU"/>
        </w:rPr>
        <w:t>796</w:t>
      </w:r>
      <w:r w:rsidRPr="00C443A8">
        <w:rPr>
          <w:sz w:val="24"/>
          <w:szCs w:val="24"/>
        </w:rPr>
        <w:t>,</w:t>
      </w:r>
      <w:r w:rsidRPr="00C443A8">
        <w:rPr>
          <w:sz w:val="24"/>
          <w:szCs w:val="24"/>
          <w:lang w:val="ru-RU"/>
        </w:rPr>
        <w:t>93</w:t>
      </w:r>
      <w:r w:rsidRPr="00C443A8">
        <w:rPr>
          <w:sz w:val="24"/>
          <w:szCs w:val="24"/>
        </w:rPr>
        <w:t xml:space="preserve"> грн.;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>продаж на аукціоні зі зниженням стартової ціни – 1 398,47 грн.;</w:t>
      </w:r>
    </w:p>
    <w:p w:rsidR="00C443A8" w:rsidRPr="00C443A8" w:rsidRDefault="00C443A8" w:rsidP="00C443A8">
      <w:pPr>
        <w:pStyle w:val="a3"/>
        <w:tabs>
          <w:tab w:val="left" w:pos="567"/>
        </w:tabs>
        <w:ind w:right="28"/>
        <w:rPr>
          <w:sz w:val="24"/>
          <w:szCs w:val="24"/>
        </w:rPr>
      </w:pPr>
      <w:r w:rsidRPr="00C443A8">
        <w:rPr>
          <w:sz w:val="24"/>
          <w:szCs w:val="24"/>
        </w:rPr>
        <w:t>продаж на аукціоні за методом покрокового зниження стартової ціни та подальшого подання цінових пропозицій – 1 398,47 грн.</w:t>
      </w:r>
    </w:p>
    <w:p w:rsidR="00C443A8" w:rsidRPr="00C443A8" w:rsidRDefault="00C443A8" w:rsidP="00C443A8">
      <w:pPr>
        <w:pStyle w:val="a3"/>
        <w:tabs>
          <w:tab w:val="left" w:pos="567"/>
          <w:tab w:val="left" w:pos="993"/>
        </w:tabs>
        <w:ind w:right="-29"/>
        <w:rPr>
          <w:noProof/>
          <w:sz w:val="24"/>
          <w:szCs w:val="24"/>
          <w:lang w:val="ru-RU"/>
        </w:rPr>
      </w:pPr>
      <w:r w:rsidRPr="00C443A8">
        <w:rPr>
          <w:b/>
          <w:bCs/>
          <w:color w:val="000000"/>
          <w:sz w:val="24"/>
          <w:szCs w:val="24"/>
        </w:rPr>
        <w:t xml:space="preserve">Єдине посилання на </w:t>
      </w:r>
      <w:proofErr w:type="spellStart"/>
      <w:r w:rsidRPr="00C443A8">
        <w:rPr>
          <w:b/>
          <w:bCs/>
          <w:color w:val="000000"/>
          <w:sz w:val="24"/>
          <w:szCs w:val="24"/>
        </w:rPr>
        <w:t>веб</w:t>
      </w:r>
      <w:proofErr w:type="spellEnd"/>
      <w:r w:rsidRPr="00C443A8">
        <w:rPr>
          <w:b/>
          <w:bCs/>
          <w:color w:val="000000"/>
          <w:sz w:val="24"/>
          <w:szCs w:val="24"/>
        </w:rPr>
        <w:t xml:space="preserve"> - сторінку адміністратора, на якій наводяться посилання на    </w:t>
      </w:r>
      <w:proofErr w:type="spellStart"/>
      <w:r w:rsidRPr="00C443A8">
        <w:rPr>
          <w:b/>
          <w:bCs/>
          <w:color w:val="000000"/>
          <w:sz w:val="24"/>
          <w:szCs w:val="24"/>
        </w:rPr>
        <w:t>веб</w:t>
      </w:r>
      <w:proofErr w:type="spellEnd"/>
      <w:r w:rsidRPr="00C443A8">
        <w:rPr>
          <w:b/>
          <w:bCs/>
          <w:color w:val="000000"/>
          <w:sz w:val="24"/>
          <w:szCs w:val="24"/>
        </w:rPr>
        <w:t xml:space="preserve"> - 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 w:rsidRPr="00C443A8">
        <w:rPr>
          <w:b/>
          <w:bCs/>
          <w:sz w:val="24"/>
          <w:szCs w:val="24"/>
        </w:rPr>
        <w:t>:</w:t>
      </w:r>
      <w:r w:rsidRPr="00C443A8">
        <w:rPr>
          <w:b/>
          <w:bCs/>
          <w:sz w:val="24"/>
          <w:szCs w:val="24"/>
          <w:lang w:val="ru-RU"/>
        </w:rPr>
        <w:t xml:space="preserve"> </w:t>
      </w:r>
      <w:hyperlink r:id="rId7" w:history="1">
        <w:r w:rsidRPr="00C443A8">
          <w:rPr>
            <w:rStyle w:val="a5"/>
            <w:noProof/>
            <w:sz w:val="24"/>
            <w:szCs w:val="24"/>
            <w:lang w:val="ru-RU"/>
          </w:rPr>
          <w:t>https://prozorro.sale/</w:t>
        </w:r>
      </w:hyperlink>
      <w:r w:rsidRPr="00C443A8">
        <w:rPr>
          <w:noProof/>
          <w:sz w:val="24"/>
          <w:szCs w:val="24"/>
          <w:lang w:val="ru-RU"/>
        </w:rPr>
        <w:t>.</w:t>
      </w:r>
    </w:p>
    <w:p w:rsidR="00C443A8" w:rsidRPr="00C443A8" w:rsidRDefault="00C443A8" w:rsidP="00C443A8">
      <w:pPr>
        <w:jc w:val="both"/>
        <w:rPr>
          <w:sz w:val="24"/>
          <w:szCs w:val="24"/>
          <w:lang w:val="ru-RU"/>
        </w:rPr>
      </w:pPr>
    </w:p>
    <w:p w:rsidR="00E926B8" w:rsidRPr="00C443A8" w:rsidRDefault="00E926B8">
      <w:pPr>
        <w:rPr>
          <w:sz w:val="24"/>
          <w:szCs w:val="24"/>
          <w:lang w:val="ru-RU"/>
        </w:rPr>
      </w:pPr>
    </w:p>
    <w:sectPr w:rsidR="00E926B8" w:rsidRPr="00C443A8" w:rsidSect="00C443A8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04758"/>
    <w:multiLevelType w:val="hybridMultilevel"/>
    <w:tmpl w:val="6A74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443A8"/>
    <w:rsid w:val="00011C53"/>
    <w:rsid w:val="000362DE"/>
    <w:rsid w:val="00045908"/>
    <w:rsid w:val="00081729"/>
    <w:rsid w:val="00093DC1"/>
    <w:rsid w:val="000A17F1"/>
    <w:rsid w:val="000B4D7F"/>
    <w:rsid w:val="000E0FEC"/>
    <w:rsid w:val="000F016C"/>
    <w:rsid w:val="000F40A0"/>
    <w:rsid w:val="0010169A"/>
    <w:rsid w:val="001105F5"/>
    <w:rsid w:val="001456D1"/>
    <w:rsid w:val="001A2757"/>
    <w:rsid w:val="001B59DC"/>
    <w:rsid w:val="001C4C95"/>
    <w:rsid w:val="001C5178"/>
    <w:rsid w:val="001D048A"/>
    <w:rsid w:val="001F62BF"/>
    <w:rsid w:val="00260FED"/>
    <w:rsid w:val="00281F17"/>
    <w:rsid w:val="00292732"/>
    <w:rsid w:val="002A4934"/>
    <w:rsid w:val="002B201A"/>
    <w:rsid w:val="002F5BF6"/>
    <w:rsid w:val="002F6987"/>
    <w:rsid w:val="00311751"/>
    <w:rsid w:val="00366829"/>
    <w:rsid w:val="003A6984"/>
    <w:rsid w:val="003C045F"/>
    <w:rsid w:val="003C0DE5"/>
    <w:rsid w:val="004631C7"/>
    <w:rsid w:val="004B377D"/>
    <w:rsid w:val="004C3233"/>
    <w:rsid w:val="004C62DB"/>
    <w:rsid w:val="004D5CD3"/>
    <w:rsid w:val="004F528C"/>
    <w:rsid w:val="00527AB9"/>
    <w:rsid w:val="00543E3B"/>
    <w:rsid w:val="0055206D"/>
    <w:rsid w:val="005844E0"/>
    <w:rsid w:val="005C329C"/>
    <w:rsid w:val="005D5E23"/>
    <w:rsid w:val="005D6876"/>
    <w:rsid w:val="006262E6"/>
    <w:rsid w:val="006635C2"/>
    <w:rsid w:val="00684219"/>
    <w:rsid w:val="006D4F69"/>
    <w:rsid w:val="006F3495"/>
    <w:rsid w:val="00721A2E"/>
    <w:rsid w:val="0073070E"/>
    <w:rsid w:val="00742EB4"/>
    <w:rsid w:val="00756CBC"/>
    <w:rsid w:val="007615D9"/>
    <w:rsid w:val="00781623"/>
    <w:rsid w:val="007C2841"/>
    <w:rsid w:val="007D05B7"/>
    <w:rsid w:val="007E55FD"/>
    <w:rsid w:val="008240B5"/>
    <w:rsid w:val="008670E2"/>
    <w:rsid w:val="0089092A"/>
    <w:rsid w:val="008B437E"/>
    <w:rsid w:val="008C4526"/>
    <w:rsid w:val="00940195"/>
    <w:rsid w:val="009B0767"/>
    <w:rsid w:val="009E43A8"/>
    <w:rsid w:val="00A24074"/>
    <w:rsid w:val="00A312FA"/>
    <w:rsid w:val="00A3197D"/>
    <w:rsid w:val="00A33F64"/>
    <w:rsid w:val="00A52E10"/>
    <w:rsid w:val="00A541AB"/>
    <w:rsid w:val="00A643AE"/>
    <w:rsid w:val="00A9103D"/>
    <w:rsid w:val="00AA6024"/>
    <w:rsid w:val="00AE2FD6"/>
    <w:rsid w:val="00AF2DDD"/>
    <w:rsid w:val="00B230D8"/>
    <w:rsid w:val="00B35792"/>
    <w:rsid w:val="00B405C6"/>
    <w:rsid w:val="00B52A91"/>
    <w:rsid w:val="00BA5103"/>
    <w:rsid w:val="00BC23A4"/>
    <w:rsid w:val="00BE1697"/>
    <w:rsid w:val="00BF5C4B"/>
    <w:rsid w:val="00C023B8"/>
    <w:rsid w:val="00C443A8"/>
    <w:rsid w:val="00CB6C44"/>
    <w:rsid w:val="00CD1D50"/>
    <w:rsid w:val="00D57B32"/>
    <w:rsid w:val="00DA0AD3"/>
    <w:rsid w:val="00DB0211"/>
    <w:rsid w:val="00DC5006"/>
    <w:rsid w:val="00DC6AD9"/>
    <w:rsid w:val="00E03141"/>
    <w:rsid w:val="00E12010"/>
    <w:rsid w:val="00E605BD"/>
    <w:rsid w:val="00E670D9"/>
    <w:rsid w:val="00E67E19"/>
    <w:rsid w:val="00E926B8"/>
    <w:rsid w:val="00E9727E"/>
    <w:rsid w:val="00ED4AEF"/>
    <w:rsid w:val="00F3230F"/>
    <w:rsid w:val="00F8614C"/>
    <w:rsid w:val="00FD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43A8"/>
    <w:pPr>
      <w:jc w:val="both"/>
    </w:pPr>
    <w:rPr>
      <w:snapToGrid/>
      <w:sz w:val="28"/>
    </w:rPr>
  </w:style>
  <w:style w:type="character" w:customStyle="1" w:styleId="a4">
    <w:name w:val="Основной текст Знак"/>
    <w:basedOn w:val="a0"/>
    <w:link w:val="a3"/>
    <w:rsid w:val="00C443A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rsid w:val="00C443A8"/>
    <w:rPr>
      <w:color w:val="0000FF"/>
      <w:u w:val="single"/>
    </w:rPr>
  </w:style>
  <w:style w:type="character" w:customStyle="1" w:styleId="FontStyle12">
    <w:name w:val="Font Style12"/>
    <w:rsid w:val="00C443A8"/>
    <w:rPr>
      <w:rFonts w:ascii="Times New Roman" w:hAnsi="Times New Roman" w:cs="Times New Roman"/>
      <w:i/>
      <w:iCs/>
      <w:sz w:val="26"/>
      <w:szCs w:val="26"/>
    </w:rPr>
  </w:style>
  <w:style w:type="character" w:customStyle="1" w:styleId="a6">
    <w:name w:val="Основной текст_"/>
    <w:link w:val="3"/>
    <w:locked/>
    <w:rsid w:val="00C443A8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C443A8"/>
    <w:pPr>
      <w:widowControl w:val="0"/>
      <w:shd w:val="clear" w:color="auto" w:fill="FFFFFF"/>
      <w:spacing w:before="360" w:after="240" w:line="317" w:lineRule="exact"/>
      <w:jc w:val="both"/>
    </w:pPr>
    <w:rPr>
      <w:rFonts w:asciiTheme="minorHAnsi" w:eastAsiaTheme="minorHAnsi" w:hAnsiTheme="minorHAnsi" w:cstheme="minorBidi"/>
      <w:snapToGrid/>
      <w:spacing w:val="4"/>
      <w:sz w:val="25"/>
      <w:szCs w:val="25"/>
      <w:shd w:val="clear" w:color="auto" w:fill="FFFFFF"/>
      <w:lang w:val="ru-RU" w:eastAsia="en-US"/>
    </w:rPr>
  </w:style>
  <w:style w:type="paragraph" w:styleId="a7">
    <w:name w:val="Normal (Web)"/>
    <w:basedOn w:val="a"/>
    <w:rsid w:val="00C443A8"/>
    <w:pPr>
      <w:spacing w:before="100" w:beforeAutospacing="1" w:after="100" w:afterAutospacing="1"/>
    </w:pPr>
    <w:rPr>
      <w:snapToGrid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fu.gov.ua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1393</Words>
  <Characters>7945</Characters>
  <Application>Microsoft Office Word</Application>
  <DocSecurity>0</DocSecurity>
  <Lines>66</Lines>
  <Paragraphs>18</Paragraphs>
  <ScaleCrop>false</ScaleCrop>
  <Company>fdmu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321z</dc:creator>
  <cp:keywords/>
  <dc:description/>
  <cp:lastModifiedBy>321z</cp:lastModifiedBy>
  <cp:revision>3</cp:revision>
  <dcterms:created xsi:type="dcterms:W3CDTF">2020-09-29T13:51:00Z</dcterms:created>
  <dcterms:modified xsi:type="dcterms:W3CDTF">2020-10-01T07:34:00Z</dcterms:modified>
</cp:coreProperties>
</file>