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footer8.xml" ContentType="application/vnd.openxmlformats-officedocument.wordprocessingml.footer+xml"/>
  <Override PartName="/word/footer9.xml" ContentType="application/vnd.openxmlformats-officedocument.wordprocessingml.footer+xml"/>
  <Override PartName="/word/theme/themeOverride1.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99" w:rsidRPr="00651D82" w:rsidRDefault="00793901" w:rsidP="00500443">
      <w:pPr>
        <w:jc w:val="right"/>
        <w:rPr>
          <w:highlight w:val="red"/>
        </w:rPr>
      </w:pPr>
      <w:r>
        <w:rPr>
          <w:noProof/>
          <w:lang w:eastAsia="uk-UA"/>
        </w:rPr>
        <w:pict>
          <v:rect id="Прямоугольник 194" o:spid="_x0000_s1026" style="position:absolute;left:0;text-align:left;margin-left:-4.9pt;margin-top:-44pt;width:499.5pt;height:43.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" fillcolor="white [3212]" stroked="f" strokeweight="1pt"/>
        </w:pict>
      </w:r>
      <w:r w:rsidRPr="00793901">
        <w:rPr>
          <w:noProof/>
          <w:highlight w:val="red"/>
          <w:lang w:eastAsia="uk-UA"/>
        </w:rPr>
        <w:pict>
          <v:rect id="Прямоугольник 200" o:spid="_x0000_s1053" style="position:absolute;left:0;text-align:left;margin-left:0;margin-top:0;width:58.5pt;height:756.8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" fillcolor="blue" stroked="f" strokecolor="#339" strokeweight="6pt">
            <v:fill color2="yellow" rotate="t" angle="90" focus="100%" type="gradient"/>
          </v:rect>
        </w:pict>
      </w:r>
    </w:p>
    <w:p w:rsidR="000A7B99" w:rsidRPr="00651D82" w:rsidRDefault="000A7B99" w:rsidP="00500443">
      <w:pPr>
        <w:ind w:left="1134" w:right="-83" w:firstLine="0"/>
        <w:jc w:val="center"/>
      </w:pPr>
      <w:r w:rsidRPr="00651D82">
        <w:rPr>
          <w:noProof/>
          <w:lang w:eastAsia="uk-UA"/>
        </w:rPr>
        <w:drawing>
          <wp:inline distT="0" distB="0" distL="0" distR="0">
            <wp:extent cx="571500" cy="800100"/>
            <wp:effectExtent l="0" t="0" r="0" b="0"/>
            <wp:docPr id="25" name="Рисунок 25" descr="330px-Lesser_Coat_of_Arms_of_Ukraine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px-Lesser_Coat_of_Arms_of_Ukraine_svg"/>
                    <pic:cNvPicPr>
                      <a:picLocks noChangeAspect="1" noChangeArrowheads="1"/>
                    </pic:cNvPicPr>
                  </pic:nvPicPr>
                  <pic:blipFill>
                    <a:blip r:embed="rId8" cstate="print">
                      <a:lum bright="-1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800100"/>
                    </a:xfrm>
                    <a:prstGeom prst="rect">
                      <a:avLst/>
                    </a:prstGeom>
                    <a:noFill/>
                    <a:ln>
                      <a:noFill/>
                    </a:ln>
                  </pic:spPr>
                </pic:pic>
              </a:graphicData>
            </a:graphic>
          </wp:inline>
        </w:drawing>
      </w:r>
    </w:p>
    <w:p w:rsidR="0088199A" w:rsidRPr="00651D82" w:rsidRDefault="0088199A" w:rsidP="00500443"/>
    <w:p w:rsidR="00D226C3" w:rsidRPr="00651D82" w:rsidRDefault="00793901" w:rsidP="00500443">
      <w:pPr>
        <w:ind w:firstLine="1134"/>
      </w:pPr>
      <w:r w:rsidRPr="00793901">
        <w:rPr>
          <w:noProof/>
          <w:color w:val="333399"/>
          <w:sz w:val="40"/>
          <w:szCs w:val="40"/>
          <w:lang w:eastAsia="uk-UA"/>
        </w:rPr>
      </w:r>
      <w:r w:rsidR="00104A1B" w:rsidRPr="00793901">
        <w:rPr>
          <w:noProof/>
          <w:color w:val="333399"/>
          <w:sz w:val="40"/>
          <w:szCs w:val="40"/>
          <w:lang w:eastAsia="uk-UA"/>
        </w:rPr>
        <w:pict>
          <v:shapetype id="_x0000_t202" coordsize="21600,21600" o:spt="202" path="m,l,21600r21600,l21600,xe">
            <v:stroke joinstyle="miter"/>
            <v:path gradientshapeok="t" o:connecttype="rect"/>
          </v:shapetype>
          <v:shape id="Надпись 201" o:spid="_x0000_s1076" type="#_x0000_t202" style="width:422.25pt;height:27pt;visibility:visible;mso-position-horizontal-relative:char;mso-position-vertical-relative:line" filled="f" stroked="f">
            <v:stroke joinstyle="round"/>
            <o:lock v:ext="edit" shapetype="t"/>
            <v:textbox style="mso-fit-shape-to-text:t">
              <w:txbxContent>
                <w:p w:rsidR="00C66CE2" w:rsidRDefault="00C66CE2" w:rsidP="000A7B99">
                  <w:pPr>
                    <w:pStyle w:val="ad"/>
                    <w:spacing w:before="0" w:beforeAutospacing="0" w:after="0" w:afterAutospacing="0"/>
                    <w:jc w:val="center"/>
                  </w:pPr>
                  <w:r>
                    <w:rPr>
                      <w:shadow/>
                      <w:color w:val="336699"/>
                      <w:sz w:val="48"/>
                      <w:szCs w:val="48"/>
                    </w:rPr>
                    <w:t>Фонд державного майна України</w:t>
                  </w:r>
                </w:p>
              </w:txbxContent>
            </v:textbox>
            <w10:wrap type="none"/>
            <w10:anchorlock/>
          </v:shape>
        </w:pict>
      </w:r>
    </w:p>
    <w:p w:rsidR="00D226C3" w:rsidRPr="00651D82" w:rsidRDefault="002D0EA6" w:rsidP="00500443">
      <w:r w:rsidRPr="00651D82">
        <w:rPr>
          <w:noProof/>
          <w:lang w:eastAsia="uk-UA"/>
        </w:rPr>
        <w:drawing>
          <wp:anchor distT="0" distB="0" distL="114300" distR="114300" simplePos="0" relativeHeight="251687424" behindDoc="1" locked="0" layoutInCell="1" allowOverlap="1">
            <wp:simplePos x="0" y="0"/>
            <wp:positionH relativeFrom="margin">
              <wp:posOffset>2995295</wp:posOffset>
            </wp:positionH>
            <wp:positionV relativeFrom="paragraph">
              <wp:posOffset>162560</wp:posOffset>
            </wp:positionV>
            <wp:extent cx="942975" cy="1247775"/>
            <wp:effectExtent l="0" t="0" r="0" b="0"/>
            <wp:wrapNone/>
            <wp:docPr id="3" name="Рисунок 1" descr="7"/>
            <wp:cNvGraphicFramePr/>
            <a:graphic xmlns:a="http://schemas.openxmlformats.org/drawingml/2006/main">
              <a:graphicData uri="http://schemas.openxmlformats.org/drawingml/2006/picture">
                <pic:pic xmlns:pic="http://schemas.openxmlformats.org/drawingml/2006/picture">
                  <pic:nvPicPr>
                    <pic:cNvPr id="16387" name="Picture 3" descr="7"/>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r="63158"/>
                    <a:stretch>
                      <a:fillRect/>
                    </a:stretch>
                  </pic:blipFill>
                  <pic:spPr bwMode="auto">
                    <a:xfrm>
                      <a:off x="0" y="0"/>
                      <a:ext cx="942975" cy="12477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anchor>
        </w:drawing>
      </w:r>
    </w:p>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793901" w:rsidP="00500443">
      <w:pPr>
        <w:ind w:left="1064" w:firstLine="0"/>
      </w:pPr>
      <w:r w:rsidRPr="00793901">
        <w:rPr>
          <w:noProof/>
          <w:color w:val="333399"/>
          <w:sz w:val="56"/>
          <w:szCs w:val="56"/>
          <w:lang w:eastAsia="uk-UA"/>
        </w:rPr>
      </w:r>
      <w:r w:rsidR="00104A1B" w:rsidRPr="00793901">
        <w:rPr>
          <w:noProof/>
          <w:color w:val="333399"/>
          <w:sz w:val="56"/>
          <w:szCs w:val="56"/>
          <w:lang w:eastAsia="uk-UA"/>
        </w:rPr>
        <w:pict>
          <v:shape id="Надпись 219" o:spid="_x0000_s1075" type="#_x0000_t202" style="width:436.5pt;height:190.5pt;visibility:visible;mso-position-horizontal-relative:char;mso-position-vertical-relative:line" filled="f" stroked="f">
            <v:stroke joinstyle="round"/>
            <o:lock v:ext="edit" shapetype="t"/>
            <v:textbox style="mso-fit-shape-to-text:t">
              <w:txbxContent>
                <w:p w:rsidR="00C66CE2" w:rsidRDefault="00C66CE2" w:rsidP="000A7B99">
                  <w:pPr>
                    <w:pStyle w:val="ad"/>
                    <w:spacing w:before="0" w:beforeAutospacing="0" w:after="0" w:afterAutospacing="0"/>
                    <w:jc w:val="center"/>
                  </w:pPr>
                  <w:r>
                    <w:rPr>
                      <w:shadow/>
                      <w:color w:val="336699"/>
                      <w:sz w:val="56"/>
                      <w:szCs w:val="56"/>
                    </w:rPr>
                    <w:t xml:space="preserve">Аналітична довідка </w:t>
                  </w:r>
                </w:p>
                <w:p w:rsidR="00C66CE2" w:rsidRDefault="00C66CE2" w:rsidP="000A7B99">
                  <w:pPr>
                    <w:pStyle w:val="ad"/>
                    <w:spacing w:before="0" w:beforeAutospacing="0" w:after="0" w:afterAutospacing="0"/>
                    <w:jc w:val="center"/>
                  </w:pPr>
                  <w:r>
                    <w:rPr>
                      <w:shadow/>
                      <w:color w:val="336699"/>
                      <w:sz w:val="56"/>
                      <w:szCs w:val="56"/>
                    </w:rPr>
                    <w:t xml:space="preserve">про роботу Фонду державного майна України та хід виконання </w:t>
                  </w:r>
                </w:p>
                <w:p w:rsidR="00C66CE2" w:rsidRDefault="00C66CE2" w:rsidP="000A7B99">
                  <w:pPr>
                    <w:pStyle w:val="ad"/>
                    <w:spacing w:before="0" w:beforeAutospacing="0" w:after="0" w:afterAutospacing="0"/>
                    <w:jc w:val="center"/>
                  </w:pPr>
                  <w:r>
                    <w:rPr>
                      <w:shadow/>
                      <w:color w:val="336699"/>
                      <w:sz w:val="56"/>
                      <w:szCs w:val="56"/>
                    </w:rPr>
                    <w:t xml:space="preserve">Державної програми приватизації </w:t>
                  </w:r>
                </w:p>
                <w:p w:rsidR="00C66CE2" w:rsidRDefault="00C66CE2" w:rsidP="000A7B99">
                  <w:pPr>
                    <w:pStyle w:val="ad"/>
                    <w:spacing w:before="0" w:beforeAutospacing="0" w:after="0" w:afterAutospacing="0"/>
                    <w:jc w:val="center"/>
                  </w:pPr>
                  <w:r>
                    <w:rPr>
                      <w:shadow/>
                      <w:color w:val="336699"/>
                      <w:sz w:val="56"/>
                      <w:szCs w:val="56"/>
                    </w:rPr>
                    <w:t>у І кварталі 2017 року</w:t>
                  </w:r>
                </w:p>
              </w:txbxContent>
            </v:textbox>
            <w10:wrap type="none"/>
            <w10:anchorlock/>
          </v:shape>
        </w:pict>
      </w:r>
    </w:p>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793901" w:rsidP="00500443">
      <w:pPr>
        <w:ind w:firstLine="851"/>
        <w:jc w:val="center"/>
      </w:pPr>
      <w:r>
        <w:rPr>
          <w:noProof/>
          <w:lang w:eastAsia="uk-UA"/>
        </w:rPr>
        <w:pict>
          <v:rect id="Прямоугольник 221" o:spid="_x0000_s1049" style="position:absolute;left:0;text-align:left;margin-left:0;margin-top:39.8pt;width:499.5pt;height:43.5pt;z-index:251655679;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" fillcolor="white [3212]" stroked="f" strokeweight="1pt">
            <w10:wrap anchorx="margin"/>
          </v:rect>
        </w:pict>
      </w:r>
      <w:r w:rsidR="000A7B99" w:rsidRPr="00651D82">
        <w:rPr>
          <w:color w:val="333399"/>
          <w:sz w:val="40"/>
          <w:szCs w:val="40"/>
        </w:rPr>
        <w:t>Київ-2017</w:t>
      </w:r>
    </w:p>
    <w:p w:rsidR="00D226C3" w:rsidRPr="00651D82" w:rsidRDefault="00793901" w:rsidP="00500443">
      <w:r>
        <w:rPr>
          <w:noProof/>
          <w:lang w:eastAsia="uk-UA"/>
        </w:rPr>
        <w:pict>
          <v:rect id="Прямоугольник 196" o:spid="_x0000_s1048" style="position:absolute;left:0;text-align:left;margin-left:-4.9pt;margin-top:20.9pt;width:499.5pt;height:43.5pt;z-index:25166694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" fillcolor="white [3212]" stroked="f" strokeweight="1pt">
            <w10:wrap anchorx="margin"/>
          </v:rect>
        </w:pict>
      </w:r>
    </w:p>
    <w:p w:rsidR="00D226C3" w:rsidRPr="00651D82" w:rsidRDefault="00793901" w:rsidP="00500443">
      <w:r>
        <w:rPr>
          <w:noProof/>
          <w:lang w:eastAsia="uk-UA"/>
        </w:rPr>
        <w:lastRenderedPageBreak/>
        <w:pict>
          <v:rect id="_x0000_s1055" style="position:absolute;left:0;text-align:left;margin-left:-10.05pt;margin-top:-39.5pt;width:499.5pt;height:43.5pt;z-index:2516782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" fillcolor="white [3212]" stroked="f" strokeweight="1pt">
            <w10:wrap anchorx="margin"/>
          </v:rect>
        </w:pict>
      </w:r>
    </w:p>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793901" w:rsidP="00500443">
      <w:bookmarkStart w:id="0" w:name="_GoBack"/>
      <w:r>
        <w:rPr>
          <w:noProof/>
          <w:lang w:eastAsia="uk-UA"/>
        </w:rPr>
        <w:pict>
          <v:rect id="Прямоугольник 195" o:spid="_x0000_s1047" style="position:absolute;left:0;text-align:left;margin-left:32.5pt;margin-top:516.3pt;width:499.5pt;height:43.5pt;z-index:251664896;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" fillcolor="white [3212]" stroked="f" strokeweight="1pt">
            <w10:wrap anchorx="page"/>
          </v:rect>
        </w:pict>
      </w:r>
      <w:bookmarkEnd w:id="0"/>
      <w:r>
        <w:rPr>
          <w:noProof/>
          <w:lang w:eastAsia="uk-UA"/>
        </w:rPr>
        <w:pict>
          <v:rect id="Прямоугольник 197" o:spid="_x0000_s1046" style="position:absolute;left:0;text-align:left;margin-left:-1.3pt;margin-top:710.2pt;width:499.5pt;height:43.5pt;z-index:25166899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" fillcolor="white [3212]" stroked="f" strokeweight="1pt">
            <w10:wrap anchorx="margin"/>
          </v:rect>
        </w:pict>
      </w:r>
    </w:p>
    <w:p w:rsidR="00D226C3" w:rsidRPr="00651D82" w:rsidRDefault="00D226C3" w:rsidP="00500443">
      <w:pPr>
        <w:sectPr w:rsidR="00D226C3" w:rsidRPr="00651D82" w:rsidSect="0007371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titlePg/>
          <w:docGrid w:linePitch="381"/>
        </w:sectPr>
      </w:pPr>
    </w:p>
    <w:p w:rsidR="00D226C3" w:rsidRPr="00651D82" w:rsidRDefault="00CB3988" w:rsidP="00500443">
      <w:pPr>
        <w:pStyle w:val="1"/>
      </w:pPr>
      <w:r w:rsidRPr="00651D82">
        <w:lastRenderedPageBreak/>
        <w:t>Зміст</w:t>
      </w:r>
    </w:p>
    <w:tbl>
      <w:tblPr>
        <w:tblW w:w="9645" w:type="dxa"/>
        <w:tblLayout w:type="fixed"/>
        <w:tblLook w:val="01E0"/>
      </w:tblPr>
      <w:tblGrid>
        <w:gridCol w:w="757"/>
        <w:gridCol w:w="8180"/>
        <w:gridCol w:w="708"/>
      </w:tblGrid>
      <w:tr w:rsidR="0045706C" w:rsidRPr="00651D82" w:rsidTr="007F3E31">
        <w:tc>
          <w:tcPr>
            <w:tcW w:w="757" w:type="dxa"/>
            <w:hideMark/>
          </w:tcPr>
          <w:p w:rsidR="0045706C" w:rsidRPr="00651D82" w:rsidRDefault="0045706C" w:rsidP="00500443">
            <w:pPr>
              <w:ind w:left="-66" w:right="-57" w:firstLine="0"/>
              <w:jc w:val="both"/>
              <w:rPr>
                <w:szCs w:val="28"/>
              </w:rPr>
            </w:pPr>
            <w:r w:rsidRPr="00651D82">
              <w:rPr>
                <w:b/>
                <w:szCs w:val="28"/>
              </w:rPr>
              <w:t>1.</w:t>
            </w:r>
          </w:p>
        </w:tc>
        <w:tc>
          <w:tcPr>
            <w:tcW w:w="8180" w:type="dxa"/>
            <w:hideMark/>
          </w:tcPr>
          <w:p w:rsidR="0045706C" w:rsidRPr="00651D82" w:rsidRDefault="003B382B" w:rsidP="00500443">
            <w:pPr>
              <w:tabs>
                <w:tab w:val="left" w:leader="dot" w:pos="7964"/>
              </w:tabs>
              <w:spacing w:after="100"/>
              <w:ind w:firstLine="0"/>
              <w:jc w:val="both"/>
              <w:rPr>
                <w:b/>
                <w:color w:val="000000"/>
                <w:szCs w:val="28"/>
              </w:rPr>
            </w:pPr>
            <w:r w:rsidRPr="00651D82">
              <w:rPr>
                <w:b/>
                <w:color w:val="000000"/>
                <w:szCs w:val="28"/>
              </w:rPr>
              <w:t>З</w:t>
            </w:r>
            <w:r w:rsidRPr="00651D82">
              <w:rPr>
                <w:color w:val="000000"/>
                <w:szCs w:val="28"/>
              </w:rPr>
              <w:t>агальні підсумки приватизації та управління державною власністю</w:t>
            </w:r>
            <w:r w:rsidR="0045706C" w:rsidRPr="00651D82">
              <w:rPr>
                <w:color w:val="000000"/>
                <w:szCs w:val="28"/>
              </w:rPr>
              <w:t xml:space="preserve"> за </w:t>
            </w:r>
            <w:r w:rsidR="00EA33F8">
              <w:t>І квартал</w:t>
            </w:r>
            <w:r w:rsidR="00EA33F8" w:rsidRPr="005C52CF">
              <w:t xml:space="preserve"> 201</w:t>
            </w:r>
            <w:r w:rsidR="00EA33F8">
              <w:t>7</w:t>
            </w:r>
            <w:r w:rsidR="00EA33F8" w:rsidRPr="005C52CF">
              <w:t xml:space="preserve"> року</w:t>
            </w:r>
            <w:r w:rsidR="0045706C" w:rsidRPr="00651D82">
              <w:rPr>
                <w:sz w:val="30"/>
                <w:szCs w:val="30"/>
              </w:rPr>
              <w:t xml:space="preserve"> </w:t>
            </w:r>
            <w:r w:rsidR="0045706C" w:rsidRPr="00651D82">
              <w:rPr>
                <w:sz w:val="30"/>
                <w:szCs w:val="30"/>
              </w:rPr>
              <w:tab/>
            </w:r>
          </w:p>
        </w:tc>
        <w:tc>
          <w:tcPr>
            <w:tcW w:w="708" w:type="dxa"/>
            <w:vAlign w:val="bottom"/>
          </w:tcPr>
          <w:p w:rsidR="0045706C" w:rsidRPr="00651D82" w:rsidRDefault="0001111D" w:rsidP="00500443">
            <w:pPr>
              <w:tabs>
                <w:tab w:val="left" w:leader="dot" w:pos="8067"/>
              </w:tabs>
              <w:spacing w:after="100"/>
              <w:ind w:firstLine="0"/>
              <w:rPr>
                <w:b/>
                <w:color w:val="000000"/>
                <w:szCs w:val="28"/>
              </w:rPr>
            </w:pPr>
            <w:r>
              <w:rPr>
                <w:b/>
                <w:color w:val="000000"/>
                <w:szCs w:val="28"/>
              </w:rPr>
              <w:t>6</w:t>
            </w:r>
          </w:p>
        </w:tc>
      </w:tr>
      <w:tr w:rsidR="0045706C" w:rsidRPr="00651D82" w:rsidTr="001E5CAD">
        <w:tc>
          <w:tcPr>
            <w:tcW w:w="757" w:type="dxa"/>
            <w:hideMark/>
          </w:tcPr>
          <w:p w:rsidR="0045706C" w:rsidRPr="00651D82" w:rsidRDefault="0045706C" w:rsidP="00500443">
            <w:pPr>
              <w:ind w:left="-66" w:right="-57" w:firstLine="0"/>
              <w:jc w:val="both"/>
              <w:rPr>
                <w:szCs w:val="28"/>
              </w:rPr>
            </w:pPr>
            <w:r w:rsidRPr="00651D82">
              <w:rPr>
                <w:b/>
                <w:szCs w:val="28"/>
              </w:rPr>
              <w:t>2.</w:t>
            </w:r>
          </w:p>
        </w:tc>
        <w:tc>
          <w:tcPr>
            <w:tcW w:w="8180" w:type="dxa"/>
            <w:hideMark/>
          </w:tcPr>
          <w:p w:rsidR="0045706C" w:rsidRPr="00651D82" w:rsidRDefault="003B382B" w:rsidP="00500443">
            <w:pPr>
              <w:tabs>
                <w:tab w:val="left" w:leader="dot" w:pos="7964"/>
              </w:tabs>
              <w:spacing w:after="100"/>
              <w:ind w:firstLine="0"/>
              <w:rPr>
                <w:b/>
                <w:color w:val="000000"/>
                <w:szCs w:val="28"/>
              </w:rPr>
            </w:pPr>
            <w:r w:rsidRPr="00651D82">
              <w:rPr>
                <w:b/>
                <w:color w:val="000000"/>
                <w:szCs w:val="28"/>
              </w:rPr>
              <w:t>П</w:t>
            </w:r>
            <w:r w:rsidRPr="00651D82">
              <w:rPr>
                <w:color w:val="000000"/>
                <w:szCs w:val="28"/>
              </w:rPr>
              <w:t>ідготовка підприємств до приватизації</w:t>
            </w:r>
            <w:r w:rsidR="0045706C" w:rsidRPr="00651D82">
              <w:rPr>
                <w:color w:val="000000"/>
                <w:szCs w:val="28"/>
              </w:rPr>
              <w:t xml:space="preserve"> </w:t>
            </w:r>
            <w:r w:rsidR="0045706C" w:rsidRPr="00651D82">
              <w:rPr>
                <w:sz w:val="30"/>
                <w:szCs w:val="30"/>
              </w:rPr>
              <w:tab/>
            </w:r>
          </w:p>
        </w:tc>
        <w:tc>
          <w:tcPr>
            <w:tcW w:w="708" w:type="dxa"/>
            <w:hideMark/>
          </w:tcPr>
          <w:p w:rsidR="0045706C" w:rsidRPr="00651D82" w:rsidRDefault="0001111D" w:rsidP="00500443">
            <w:pPr>
              <w:tabs>
                <w:tab w:val="left" w:leader="dot" w:pos="8067"/>
              </w:tabs>
              <w:spacing w:after="100"/>
              <w:ind w:firstLine="0"/>
              <w:rPr>
                <w:b/>
                <w:color w:val="000000"/>
                <w:szCs w:val="28"/>
              </w:rPr>
            </w:pPr>
            <w:r>
              <w:rPr>
                <w:b/>
                <w:color w:val="000000"/>
                <w:szCs w:val="28"/>
              </w:rPr>
              <w:t>8</w:t>
            </w:r>
          </w:p>
        </w:tc>
      </w:tr>
      <w:tr w:rsidR="0045706C" w:rsidRPr="00651D82" w:rsidTr="001E5CAD">
        <w:tc>
          <w:tcPr>
            <w:tcW w:w="757" w:type="dxa"/>
            <w:hideMark/>
          </w:tcPr>
          <w:p w:rsidR="0045706C" w:rsidRPr="00651D82" w:rsidRDefault="003B382B" w:rsidP="00500443">
            <w:pPr>
              <w:ind w:left="-66" w:right="-57" w:firstLine="0"/>
              <w:jc w:val="both"/>
              <w:rPr>
                <w:b/>
                <w:szCs w:val="28"/>
              </w:rPr>
            </w:pPr>
            <w:r w:rsidRPr="00651D82">
              <w:rPr>
                <w:b/>
                <w:szCs w:val="28"/>
              </w:rPr>
              <w:t>3.</w:t>
            </w:r>
          </w:p>
        </w:tc>
        <w:tc>
          <w:tcPr>
            <w:tcW w:w="8180" w:type="dxa"/>
            <w:hideMark/>
          </w:tcPr>
          <w:p w:rsidR="0045706C" w:rsidRPr="00651D82" w:rsidRDefault="003B382B" w:rsidP="00500443">
            <w:pPr>
              <w:tabs>
                <w:tab w:val="left" w:leader="dot" w:pos="7964"/>
              </w:tabs>
              <w:spacing w:after="100"/>
              <w:ind w:firstLine="0"/>
              <w:rPr>
                <w:b/>
                <w:color w:val="000000"/>
                <w:szCs w:val="28"/>
              </w:rPr>
            </w:pPr>
            <w:r w:rsidRPr="00651D82">
              <w:rPr>
                <w:b/>
                <w:color w:val="000000"/>
                <w:szCs w:val="28"/>
              </w:rPr>
              <w:t>П</w:t>
            </w:r>
            <w:r w:rsidRPr="00651D82">
              <w:rPr>
                <w:color w:val="000000"/>
                <w:szCs w:val="28"/>
              </w:rPr>
              <w:t xml:space="preserve">ідсумки приватизації державного майна за звітний період </w:t>
            </w:r>
            <w:r w:rsidR="0045706C" w:rsidRPr="00651D82">
              <w:rPr>
                <w:sz w:val="30"/>
                <w:szCs w:val="30"/>
              </w:rPr>
              <w:tab/>
            </w:r>
          </w:p>
        </w:tc>
        <w:tc>
          <w:tcPr>
            <w:tcW w:w="708" w:type="dxa"/>
            <w:vAlign w:val="bottom"/>
            <w:hideMark/>
          </w:tcPr>
          <w:p w:rsidR="0045706C" w:rsidRPr="00651D82" w:rsidRDefault="007F3E31" w:rsidP="0001111D">
            <w:pPr>
              <w:tabs>
                <w:tab w:val="left" w:leader="dot" w:pos="8067"/>
              </w:tabs>
              <w:spacing w:after="100"/>
              <w:ind w:firstLine="0"/>
              <w:rPr>
                <w:b/>
                <w:color w:val="000000"/>
                <w:szCs w:val="28"/>
              </w:rPr>
            </w:pPr>
            <w:r w:rsidRPr="00651D82">
              <w:rPr>
                <w:b/>
                <w:color w:val="000000"/>
                <w:szCs w:val="28"/>
              </w:rPr>
              <w:t>1</w:t>
            </w:r>
            <w:r w:rsidR="0001111D">
              <w:rPr>
                <w:b/>
                <w:color w:val="000000"/>
                <w:szCs w:val="28"/>
              </w:rPr>
              <w:t>1</w:t>
            </w:r>
          </w:p>
        </w:tc>
      </w:tr>
      <w:tr w:rsidR="0045706C" w:rsidRPr="00651D82" w:rsidTr="001E5CAD">
        <w:tc>
          <w:tcPr>
            <w:tcW w:w="757" w:type="dxa"/>
            <w:hideMark/>
          </w:tcPr>
          <w:p w:rsidR="0045706C" w:rsidRPr="00651D82" w:rsidRDefault="00BE6399" w:rsidP="00500443">
            <w:pPr>
              <w:ind w:left="-66" w:right="-57" w:firstLine="0"/>
              <w:jc w:val="both"/>
              <w:rPr>
                <w:szCs w:val="28"/>
              </w:rPr>
            </w:pPr>
            <w:r w:rsidRPr="00651D82">
              <w:rPr>
                <w:szCs w:val="28"/>
              </w:rPr>
              <w:t>3</w:t>
            </w:r>
            <w:r w:rsidR="0045706C" w:rsidRPr="00651D82">
              <w:rPr>
                <w:szCs w:val="28"/>
              </w:rPr>
              <w:t>.</w:t>
            </w:r>
            <w:r w:rsidRPr="00651D82">
              <w:rPr>
                <w:szCs w:val="28"/>
              </w:rPr>
              <w:t>1</w:t>
            </w:r>
            <w:r w:rsidR="0045706C" w:rsidRPr="00651D82">
              <w:rPr>
                <w:szCs w:val="28"/>
              </w:rPr>
              <w:t>.</w:t>
            </w:r>
          </w:p>
        </w:tc>
        <w:tc>
          <w:tcPr>
            <w:tcW w:w="8180" w:type="dxa"/>
            <w:hideMark/>
          </w:tcPr>
          <w:p w:rsidR="0045706C" w:rsidRPr="00651D82" w:rsidRDefault="00BE6399" w:rsidP="00500443">
            <w:pPr>
              <w:tabs>
                <w:tab w:val="left" w:leader="dot" w:pos="7964"/>
              </w:tabs>
              <w:spacing w:after="100"/>
              <w:ind w:firstLine="0"/>
              <w:rPr>
                <w:color w:val="000000"/>
                <w:szCs w:val="28"/>
              </w:rPr>
            </w:pPr>
            <w:r w:rsidRPr="00651D82">
              <w:rPr>
                <w:b/>
                <w:color w:val="000000"/>
                <w:szCs w:val="28"/>
              </w:rPr>
              <w:t>О</w:t>
            </w:r>
            <w:r w:rsidRPr="00651D82">
              <w:rPr>
                <w:color w:val="000000"/>
                <w:szCs w:val="28"/>
              </w:rPr>
              <w:t xml:space="preserve">рганізаційне забезпечення виконання завдань з приватизації державного майна у </w:t>
            </w:r>
            <w:r w:rsidR="00AF0B26" w:rsidRPr="00651D82">
              <w:rPr>
                <w:color w:val="000000"/>
                <w:szCs w:val="28"/>
              </w:rPr>
              <w:t>І кварталі 2017 року</w:t>
            </w:r>
            <w:r w:rsidR="0045706C" w:rsidRPr="00651D82">
              <w:rPr>
                <w:color w:val="000000"/>
                <w:szCs w:val="28"/>
              </w:rPr>
              <w:t xml:space="preserve"> </w:t>
            </w:r>
            <w:r w:rsidR="0045706C" w:rsidRPr="00651D82">
              <w:rPr>
                <w:color w:val="000000"/>
                <w:szCs w:val="28"/>
              </w:rPr>
              <w:tab/>
            </w:r>
          </w:p>
        </w:tc>
        <w:tc>
          <w:tcPr>
            <w:tcW w:w="708" w:type="dxa"/>
            <w:vAlign w:val="bottom"/>
            <w:hideMark/>
          </w:tcPr>
          <w:p w:rsidR="0045706C" w:rsidRPr="00651D82" w:rsidRDefault="00B17D00" w:rsidP="0001111D">
            <w:pPr>
              <w:tabs>
                <w:tab w:val="left" w:leader="dot" w:pos="8067"/>
              </w:tabs>
              <w:spacing w:after="100"/>
              <w:ind w:firstLine="0"/>
              <w:rPr>
                <w:b/>
                <w:color w:val="000000"/>
                <w:szCs w:val="28"/>
              </w:rPr>
            </w:pPr>
            <w:r w:rsidRPr="00651D82">
              <w:rPr>
                <w:b/>
                <w:color w:val="000000"/>
                <w:szCs w:val="28"/>
              </w:rPr>
              <w:t>1</w:t>
            </w:r>
            <w:r w:rsidR="0001111D">
              <w:rPr>
                <w:b/>
                <w:color w:val="000000"/>
                <w:szCs w:val="28"/>
              </w:rPr>
              <w:t>1</w:t>
            </w:r>
          </w:p>
        </w:tc>
      </w:tr>
      <w:tr w:rsidR="0045706C" w:rsidRPr="00651D82" w:rsidTr="001E5CAD">
        <w:tc>
          <w:tcPr>
            <w:tcW w:w="757" w:type="dxa"/>
            <w:hideMark/>
          </w:tcPr>
          <w:p w:rsidR="0045706C" w:rsidRPr="00651D82" w:rsidRDefault="00BE6399" w:rsidP="00500443">
            <w:pPr>
              <w:ind w:left="-66" w:right="-57" w:firstLine="0"/>
              <w:jc w:val="both"/>
              <w:rPr>
                <w:szCs w:val="28"/>
              </w:rPr>
            </w:pPr>
            <w:r w:rsidRPr="00651D82">
              <w:rPr>
                <w:szCs w:val="28"/>
              </w:rPr>
              <w:t>3</w:t>
            </w:r>
            <w:r w:rsidR="0045706C" w:rsidRPr="00651D82">
              <w:rPr>
                <w:szCs w:val="28"/>
              </w:rPr>
              <w:t>.2.</w:t>
            </w:r>
          </w:p>
        </w:tc>
        <w:tc>
          <w:tcPr>
            <w:tcW w:w="8180" w:type="dxa"/>
            <w:hideMark/>
          </w:tcPr>
          <w:p w:rsidR="0045706C" w:rsidRPr="00651D82" w:rsidRDefault="0045706C" w:rsidP="00500443">
            <w:pPr>
              <w:tabs>
                <w:tab w:val="left" w:leader="dot" w:pos="7964"/>
              </w:tabs>
              <w:spacing w:after="100"/>
              <w:ind w:firstLine="0"/>
              <w:rPr>
                <w:b/>
                <w:color w:val="000000"/>
                <w:szCs w:val="28"/>
                <w:highlight w:val="yellow"/>
              </w:rPr>
            </w:pPr>
            <w:r w:rsidRPr="00651D82">
              <w:rPr>
                <w:b/>
                <w:color w:val="000000"/>
                <w:szCs w:val="28"/>
              </w:rPr>
              <w:t>П</w:t>
            </w:r>
            <w:r w:rsidRPr="00651D82">
              <w:rPr>
                <w:color w:val="000000"/>
                <w:szCs w:val="28"/>
              </w:rPr>
              <w:t xml:space="preserve">риватизація об’єктів груп А, Д, Ж </w:t>
            </w:r>
            <w:r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11</w:t>
            </w:r>
          </w:p>
        </w:tc>
      </w:tr>
      <w:tr w:rsidR="0045706C" w:rsidRPr="00651D82" w:rsidTr="001E5CAD">
        <w:tc>
          <w:tcPr>
            <w:tcW w:w="757" w:type="dxa"/>
            <w:hideMark/>
          </w:tcPr>
          <w:p w:rsidR="0045706C" w:rsidRPr="00651D82" w:rsidRDefault="00BE6399" w:rsidP="00500443">
            <w:pPr>
              <w:ind w:left="-66" w:right="-57" w:firstLine="0"/>
              <w:jc w:val="both"/>
              <w:rPr>
                <w:szCs w:val="28"/>
              </w:rPr>
            </w:pPr>
            <w:r w:rsidRPr="00651D82">
              <w:rPr>
                <w:szCs w:val="28"/>
              </w:rPr>
              <w:t>3</w:t>
            </w:r>
            <w:r w:rsidR="0045706C" w:rsidRPr="00651D82">
              <w:rPr>
                <w:szCs w:val="28"/>
              </w:rPr>
              <w:t>.3.</w:t>
            </w:r>
          </w:p>
        </w:tc>
        <w:tc>
          <w:tcPr>
            <w:tcW w:w="8180" w:type="dxa"/>
            <w:hideMark/>
          </w:tcPr>
          <w:p w:rsidR="0045706C" w:rsidRPr="00651D82" w:rsidRDefault="0045706C" w:rsidP="00500443">
            <w:pPr>
              <w:tabs>
                <w:tab w:val="left" w:leader="dot" w:pos="7964"/>
              </w:tabs>
              <w:spacing w:after="100"/>
              <w:ind w:firstLine="0"/>
              <w:rPr>
                <w:b/>
                <w:color w:val="000000"/>
                <w:szCs w:val="28"/>
              </w:rPr>
            </w:pPr>
            <w:r w:rsidRPr="00651D82">
              <w:rPr>
                <w:b/>
                <w:color w:val="000000"/>
                <w:szCs w:val="28"/>
              </w:rPr>
              <w:t>П</w:t>
            </w:r>
            <w:r w:rsidRPr="00651D82">
              <w:rPr>
                <w:color w:val="000000"/>
                <w:szCs w:val="28"/>
              </w:rPr>
              <w:t xml:space="preserve">риватизація об’єктів групи Е </w:t>
            </w:r>
            <w:r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14</w:t>
            </w:r>
          </w:p>
        </w:tc>
      </w:tr>
      <w:tr w:rsidR="0045706C" w:rsidRPr="00651D82" w:rsidTr="001E5CAD">
        <w:tc>
          <w:tcPr>
            <w:tcW w:w="757" w:type="dxa"/>
            <w:hideMark/>
          </w:tcPr>
          <w:p w:rsidR="0045706C" w:rsidRPr="00651D82" w:rsidRDefault="00BE6399" w:rsidP="00500443">
            <w:pPr>
              <w:ind w:left="-66" w:right="-57" w:firstLine="0"/>
              <w:jc w:val="both"/>
              <w:rPr>
                <w:szCs w:val="28"/>
              </w:rPr>
            </w:pPr>
            <w:r w:rsidRPr="00651D82">
              <w:rPr>
                <w:szCs w:val="28"/>
              </w:rPr>
              <w:t>3</w:t>
            </w:r>
            <w:r w:rsidR="0045706C" w:rsidRPr="00651D82">
              <w:rPr>
                <w:szCs w:val="28"/>
              </w:rPr>
              <w:t>.4.</w:t>
            </w:r>
          </w:p>
        </w:tc>
        <w:tc>
          <w:tcPr>
            <w:tcW w:w="8180" w:type="dxa"/>
            <w:hideMark/>
          </w:tcPr>
          <w:p w:rsidR="0045706C" w:rsidRPr="00651D82" w:rsidRDefault="00BE6399" w:rsidP="00500443">
            <w:pPr>
              <w:tabs>
                <w:tab w:val="left" w:leader="dot" w:pos="7964"/>
              </w:tabs>
              <w:spacing w:after="100"/>
              <w:ind w:firstLine="0"/>
              <w:jc w:val="both"/>
              <w:rPr>
                <w:color w:val="000000"/>
                <w:szCs w:val="28"/>
              </w:rPr>
            </w:pPr>
            <w:r w:rsidRPr="00651D82">
              <w:rPr>
                <w:b/>
                <w:color w:val="000000"/>
                <w:szCs w:val="28"/>
              </w:rPr>
              <w:t>П</w:t>
            </w:r>
            <w:r w:rsidRPr="00651D82">
              <w:rPr>
                <w:color w:val="000000"/>
                <w:szCs w:val="28"/>
              </w:rPr>
              <w:t>родаж пакетів акцій об’єктів груп В, Г на пільгових умовах, у т.ч. на фондових біржах, за конкурсами з відкритістю пропонування ціни за принципом аукціону</w:t>
            </w:r>
            <w:r w:rsidR="0045706C" w:rsidRPr="00651D82">
              <w:rPr>
                <w:color w:val="000000"/>
                <w:szCs w:val="28"/>
              </w:rPr>
              <w:t xml:space="preserve"> </w:t>
            </w:r>
            <w:r w:rsidR="0045706C"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15</w:t>
            </w:r>
          </w:p>
        </w:tc>
      </w:tr>
      <w:tr w:rsidR="0045706C" w:rsidRPr="00651D82" w:rsidTr="001E5CAD">
        <w:tc>
          <w:tcPr>
            <w:tcW w:w="757" w:type="dxa"/>
            <w:hideMark/>
          </w:tcPr>
          <w:p w:rsidR="0045706C" w:rsidRPr="00651D82" w:rsidRDefault="00BE6399" w:rsidP="00500443">
            <w:pPr>
              <w:ind w:left="-66" w:right="-57" w:firstLine="0"/>
              <w:jc w:val="both"/>
              <w:rPr>
                <w:szCs w:val="28"/>
              </w:rPr>
            </w:pPr>
            <w:r w:rsidRPr="00651D82">
              <w:rPr>
                <w:szCs w:val="28"/>
              </w:rPr>
              <w:t>3</w:t>
            </w:r>
            <w:r w:rsidR="0045706C" w:rsidRPr="00651D82">
              <w:rPr>
                <w:szCs w:val="28"/>
              </w:rPr>
              <w:t>.5.</w:t>
            </w:r>
          </w:p>
        </w:tc>
        <w:tc>
          <w:tcPr>
            <w:tcW w:w="8180" w:type="dxa"/>
            <w:hideMark/>
          </w:tcPr>
          <w:p w:rsidR="0045706C" w:rsidRPr="00651D82" w:rsidRDefault="0045706C" w:rsidP="00500443">
            <w:pPr>
              <w:tabs>
                <w:tab w:val="left" w:leader="dot" w:pos="7964"/>
              </w:tabs>
              <w:spacing w:after="100"/>
              <w:ind w:firstLine="0"/>
              <w:rPr>
                <w:b/>
                <w:color w:val="000000"/>
                <w:szCs w:val="28"/>
              </w:rPr>
            </w:pPr>
            <w:r w:rsidRPr="00651D82">
              <w:rPr>
                <w:b/>
                <w:color w:val="000000"/>
                <w:szCs w:val="28"/>
              </w:rPr>
              <w:t>С</w:t>
            </w:r>
            <w:r w:rsidRPr="00651D82">
              <w:rPr>
                <w:color w:val="000000"/>
                <w:szCs w:val="28"/>
              </w:rPr>
              <w:t xml:space="preserve">півпраця Фонду з міжнародними організаціями та Європейським Союзом </w:t>
            </w:r>
            <w:r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1</w:t>
            </w:r>
            <w:r w:rsidR="00B17D00" w:rsidRPr="0001111D">
              <w:rPr>
                <w:b/>
                <w:color w:val="000000"/>
                <w:szCs w:val="28"/>
              </w:rPr>
              <w:t>6</w:t>
            </w:r>
          </w:p>
        </w:tc>
      </w:tr>
      <w:tr w:rsidR="0045706C" w:rsidRPr="00651D82" w:rsidTr="001E5CAD">
        <w:tc>
          <w:tcPr>
            <w:tcW w:w="757" w:type="dxa"/>
            <w:hideMark/>
          </w:tcPr>
          <w:p w:rsidR="0045706C" w:rsidRPr="00651D82" w:rsidRDefault="00BE6399" w:rsidP="00500443">
            <w:pPr>
              <w:ind w:left="-66" w:right="-57" w:firstLine="0"/>
              <w:jc w:val="both"/>
              <w:rPr>
                <w:b/>
                <w:szCs w:val="28"/>
              </w:rPr>
            </w:pPr>
            <w:r w:rsidRPr="00651D82">
              <w:rPr>
                <w:b/>
                <w:color w:val="000000"/>
                <w:spacing w:val="-9"/>
                <w:szCs w:val="28"/>
              </w:rPr>
              <w:t>4</w:t>
            </w:r>
            <w:r w:rsidR="0045706C" w:rsidRPr="00651D82">
              <w:rPr>
                <w:b/>
                <w:color w:val="000000"/>
                <w:spacing w:val="-9"/>
                <w:szCs w:val="28"/>
              </w:rPr>
              <w:t>.</w:t>
            </w:r>
          </w:p>
        </w:tc>
        <w:tc>
          <w:tcPr>
            <w:tcW w:w="8180" w:type="dxa"/>
            <w:hideMark/>
          </w:tcPr>
          <w:p w:rsidR="0045706C" w:rsidRPr="00651D82" w:rsidRDefault="0045706C" w:rsidP="00500443">
            <w:pPr>
              <w:tabs>
                <w:tab w:val="left" w:leader="dot" w:pos="7964"/>
              </w:tabs>
              <w:spacing w:after="100"/>
              <w:ind w:firstLine="0"/>
              <w:rPr>
                <w:b/>
                <w:color w:val="000000"/>
                <w:szCs w:val="28"/>
              </w:rPr>
            </w:pPr>
            <w:r w:rsidRPr="00651D82">
              <w:rPr>
                <w:b/>
                <w:color w:val="000000"/>
                <w:szCs w:val="28"/>
              </w:rPr>
              <w:t>Ф</w:t>
            </w:r>
            <w:r w:rsidRPr="00651D82">
              <w:rPr>
                <w:color w:val="000000"/>
                <w:szCs w:val="28"/>
              </w:rPr>
              <w:t xml:space="preserve">інансові результати приватизації </w:t>
            </w:r>
            <w:r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1</w:t>
            </w:r>
            <w:r w:rsidR="00B17D00" w:rsidRPr="0001111D">
              <w:rPr>
                <w:b/>
                <w:color w:val="000000"/>
                <w:szCs w:val="28"/>
              </w:rPr>
              <w:t>9</w:t>
            </w:r>
          </w:p>
        </w:tc>
      </w:tr>
      <w:tr w:rsidR="0045706C" w:rsidRPr="00651D82" w:rsidTr="001E5CAD">
        <w:tc>
          <w:tcPr>
            <w:tcW w:w="757" w:type="dxa"/>
          </w:tcPr>
          <w:p w:rsidR="0045706C" w:rsidRPr="00651D82" w:rsidRDefault="00BE6399" w:rsidP="00500443">
            <w:pPr>
              <w:ind w:left="-66" w:right="-57" w:firstLine="0"/>
              <w:jc w:val="both"/>
              <w:rPr>
                <w:b/>
                <w:szCs w:val="28"/>
              </w:rPr>
            </w:pPr>
            <w:r w:rsidRPr="00651D82">
              <w:rPr>
                <w:b/>
                <w:szCs w:val="28"/>
              </w:rPr>
              <w:t xml:space="preserve">5. </w:t>
            </w:r>
          </w:p>
        </w:tc>
        <w:tc>
          <w:tcPr>
            <w:tcW w:w="8180" w:type="dxa"/>
            <w:hideMark/>
          </w:tcPr>
          <w:p w:rsidR="0045706C" w:rsidRPr="00651D82" w:rsidRDefault="00BE6399" w:rsidP="00500443">
            <w:pPr>
              <w:tabs>
                <w:tab w:val="left" w:leader="dot" w:pos="7964"/>
              </w:tabs>
              <w:spacing w:after="100"/>
              <w:ind w:firstLine="0"/>
              <w:jc w:val="both"/>
              <w:rPr>
                <w:color w:val="000000"/>
                <w:szCs w:val="28"/>
                <w:highlight w:val="yellow"/>
              </w:rPr>
            </w:pPr>
            <w:r w:rsidRPr="00651D82">
              <w:rPr>
                <w:b/>
                <w:color w:val="000000"/>
                <w:szCs w:val="28"/>
              </w:rPr>
              <w:t>В</w:t>
            </w:r>
            <w:r w:rsidRPr="00651D82">
              <w:rPr>
                <w:color w:val="000000"/>
                <w:szCs w:val="28"/>
              </w:rPr>
              <w:t>едення Єдиного реєстру об’єктів державної власності</w:t>
            </w:r>
            <w:r w:rsidR="0045706C"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2</w:t>
            </w:r>
            <w:r w:rsidR="00B17D00" w:rsidRPr="0001111D">
              <w:rPr>
                <w:b/>
                <w:color w:val="000000"/>
                <w:szCs w:val="28"/>
              </w:rPr>
              <w:t>0</w:t>
            </w:r>
          </w:p>
        </w:tc>
      </w:tr>
      <w:tr w:rsidR="0045706C" w:rsidRPr="00651D82" w:rsidTr="00B17D00">
        <w:tc>
          <w:tcPr>
            <w:tcW w:w="757" w:type="dxa"/>
            <w:hideMark/>
          </w:tcPr>
          <w:p w:rsidR="0045706C" w:rsidRPr="00651D82" w:rsidRDefault="00BE6399" w:rsidP="00500443">
            <w:pPr>
              <w:ind w:left="-68" w:right="-57" w:firstLine="0"/>
              <w:rPr>
                <w:b/>
                <w:color w:val="000000"/>
                <w:spacing w:val="-9"/>
                <w:szCs w:val="28"/>
              </w:rPr>
            </w:pPr>
            <w:r w:rsidRPr="00651D82">
              <w:rPr>
                <w:b/>
                <w:color w:val="000000"/>
                <w:spacing w:val="-9"/>
                <w:szCs w:val="28"/>
              </w:rPr>
              <w:t>6.</w:t>
            </w:r>
          </w:p>
        </w:tc>
        <w:tc>
          <w:tcPr>
            <w:tcW w:w="8180" w:type="dxa"/>
            <w:hideMark/>
          </w:tcPr>
          <w:p w:rsidR="0045706C" w:rsidRPr="00651D82" w:rsidRDefault="00BE6399" w:rsidP="00500443">
            <w:pPr>
              <w:tabs>
                <w:tab w:val="left" w:leader="dot" w:pos="7964"/>
              </w:tabs>
              <w:spacing w:after="100"/>
              <w:ind w:firstLine="0"/>
              <w:rPr>
                <w:b/>
                <w:color w:val="000000"/>
                <w:szCs w:val="28"/>
              </w:rPr>
            </w:pPr>
            <w:r w:rsidRPr="00651D82">
              <w:rPr>
                <w:b/>
                <w:color w:val="000000"/>
                <w:szCs w:val="28"/>
              </w:rPr>
              <w:t>У</w:t>
            </w:r>
            <w:r w:rsidRPr="00651D82">
              <w:rPr>
                <w:color w:val="000000"/>
                <w:szCs w:val="28"/>
              </w:rPr>
              <w:t>правління державним майном</w:t>
            </w:r>
            <w:r w:rsidRPr="00651D82">
              <w:rPr>
                <w:sz w:val="30"/>
                <w:szCs w:val="30"/>
              </w:rPr>
              <w:t xml:space="preserve"> </w:t>
            </w:r>
            <w:r w:rsidRPr="00651D82">
              <w:rPr>
                <w:sz w:val="30"/>
                <w:szCs w:val="30"/>
              </w:rPr>
              <w:tab/>
            </w:r>
          </w:p>
        </w:tc>
        <w:tc>
          <w:tcPr>
            <w:tcW w:w="708" w:type="dxa"/>
            <w:vAlign w:val="bottom"/>
            <w:hideMark/>
          </w:tcPr>
          <w:p w:rsidR="0045706C" w:rsidRPr="0001111D" w:rsidRDefault="0001111D" w:rsidP="00500443">
            <w:pPr>
              <w:tabs>
                <w:tab w:val="left" w:leader="dot" w:pos="8067"/>
              </w:tabs>
              <w:spacing w:after="100"/>
              <w:ind w:firstLine="0"/>
              <w:rPr>
                <w:b/>
                <w:color w:val="000000"/>
                <w:szCs w:val="28"/>
              </w:rPr>
            </w:pPr>
            <w:r w:rsidRPr="0001111D">
              <w:rPr>
                <w:b/>
                <w:color w:val="000000"/>
                <w:szCs w:val="28"/>
              </w:rPr>
              <w:t>22</w:t>
            </w:r>
          </w:p>
        </w:tc>
      </w:tr>
      <w:tr w:rsidR="00E710B1" w:rsidRPr="00651D82" w:rsidTr="00B17D00">
        <w:tc>
          <w:tcPr>
            <w:tcW w:w="757" w:type="dxa"/>
            <w:hideMark/>
          </w:tcPr>
          <w:p w:rsidR="00E710B1" w:rsidRPr="00651D82" w:rsidRDefault="00E710B1" w:rsidP="00500443">
            <w:pPr>
              <w:ind w:left="-68" w:right="-57" w:firstLine="0"/>
              <w:rPr>
                <w:color w:val="000000"/>
                <w:spacing w:val="-9"/>
                <w:szCs w:val="28"/>
              </w:rPr>
            </w:pPr>
            <w:r w:rsidRPr="00651D82">
              <w:rPr>
                <w:color w:val="000000"/>
                <w:spacing w:val="-9"/>
                <w:szCs w:val="28"/>
              </w:rPr>
              <w:t>6.1.</w:t>
            </w:r>
          </w:p>
        </w:tc>
        <w:tc>
          <w:tcPr>
            <w:tcW w:w="8180" w:type="dxa"/>
            <w:hideMark/>
          </w:tcPr>
          <w:p w:rsidR="00E710B1" w:rsidRPr="00651D82" w:rsidRDefault="00E710B1" w:rsidP="00500443">
            <w:pPr>
              <w:tabs>
                <w:tab w:val="left" w:leader="dot" w:pos="7964"/>
              </w:tabs>
              <w:spacing w:after="100"/>
              <w:ind w:firstLine="0"/>
              <w:rPr>
                <w:b/>
                <w:color w:val="000000"/>
                <w:szCs w:val="28"/>
              </w:rPr>
            </w:pPr>
            <w:r w:rsidRPr="00651D82">
              <w:rPr>
                <w:b/>
                <w:color w:val="000000"/>
                <w:szCs w:val="28"/>
              </w:rPr>
              <w:t>О</w:t>
            </w:r>
            <w:r w:rsidRPr="00651D82">
              <w:rPr>
                <w:color w:val="000000"/>
                <w:szCs w:val="28"/>
              </w:rPr>
              <w:t xml:space="preserve">ренда державного майна </w:t>
            </w:r>
            <w:r w:rsidRPr="00651D82">
              <w:rPr>
                <w:sz w:val="30"/>
                <w:szCs w:val="30"/>
              </w:rPr>
              <w:tab/>
            </w:r>
          </w:p>
        </w:tc>
        <w:tc>
          <w:tcPr>
            <w:tcW w:w="708" w:type="dxa"/>
            <w:hideMark/>
          </w:tcPr>
          <w:p w:rsidR="00E710B1" w:rsidRPr="0001111D" w:rsidRDefault="0001111D" w:rsidP="00500443">
            <w:pPr>
              <w:tabs>
                <w:tab w:val="left" w:leader="dot" w:pos="8067"/>
              </w:tabs>
              <w:spacing w:after="100"/>
              <w:ind w:firstLine="0"/>
              <w:rPr>
                <w:b/>
                <w:color w:val="000000"/>
                <w:szCs w:val="28"/>
              </w:rPr>
            </w:pPr>
            <w:r w:rsidRPr="0001111D">
              <w:rPr>
                <w:b/>
                <w:color w:val="000000"/>
                <w:szCs w:val="28"/>
              </w:rPr>
              <w:t>22</w:t>
            </w:r>
          </w:p>
        </w:tc>
      </w:tr>
      <w:tr w:rsidR="00E710B1" w:rsidRPr="00651D82" w:rsidTr="008A79D8">
        <w:tc>
          <w:tcPr>
            <w:tcW w:w="757" w:type="dxa"/>
            <w:hideMark/>
          </w:tcPr>
          <w:p w:rsidR="00E710B1" w:rsidRPr="00651D82" w:rsidRDefault="00E710B1" w:rsidP="00500443">
            <w:pPr>
              <w:ind w:left="-68" w:right="-57" w:firstLine="0"/>
              <w:rPr>
                <w:color w:val="000000"/>
                <w:spacing w:val="-9"/>
                <w:szCs w:val="28"/>
              </w:rPr>
            </w:pPr>
            <w:r w:rsidRPr="00651D82">
              <w:rPr>
                <w:color w:val="000000"/>
                <w:spacing w:val="-9"/>
                <w:szCs w:val="28"/>
              </w:rPr>
              <w:t>6.2.</w:t>
            </w:r>
          </w:p>
        </w:tc>
        <w:tc>
          <w:tcPr>
            <w:tcW w:w="8180" w:type="dxa"/>
            <w:vAlign w:val="bottom"/>
            <w:hideMark/>
          </w:tcPr>
          <w:p w:rsidR="00E710B1" w:rsidRPr="00651D82" w:rsidRDefault="00E710B1" w:rsidP="00500443">
            <w:pPr>
              <w:tabs>
                <w:tab w:val="left" w:leader="dot" w:pos="7964"/>
              </w:tabs>
              <w:spacing w:after="100"/>
              <w:ind w:firstLine="0"/>
              <w:rPr>
                <w:color w:val="000000"/>
                <w:szCs w:val="28"/>
              </w:rPr>
            </w:pPr>
            <w:r w:rsidRPr="00651D82">
              <w:rPr>
                <w:b/>
                <w:color w:val="000000"/>
                <w:szCs w:val="28"/>
              </w:rPr>
              <w:t>Д</w:t>
            </w:r>
            <w:r w:rsidRPr="00651D82">
              <w:rPr>
                <w:color w:val="000000"/>
                <w:szCs w:val="28"/>
              </w:rPr>
              <w:t xml:space="preserve">іяльність Фонду з питань управління державним майном </w:t>
            </w:r>
            <w:r w:rsidRPr="00651D82">
              <w:rPr>
                <w:sz w:val="30"/>
                <w:szCs w:val="30"/>
              </w:rPr>
              <w:tab/>
            </w:r>
          </w:p>
        </w:tc>
        <w:tc>
          <w:tcPr>
            <w:tcW w:w="708" w:type="dxa"/>
            <w:hideMark/>
          </w:tcPr>
          <w:p w:rsidR="00E710B1" w:rsidRPr="0001111D" w:rsidRDefault="0001111D" w:rsidP="00500443">
            <w:pPr>
              <w:tabs>
                <w:tab w:val="left" w:leader="dot" w:pos="8067"/>
              </w:tabs>
              <w:spacing w:after="100"/>
              <w:ind w:firstLine="0"/>
              <w:rPr>
                <w:b/>
                <w:color w:val="000000"/>
                <w:szCs w:val="28"/>
              </w:rPr>
            </w:pPr>
            <w:r w:rsidRPr="0001111D">
              <w:rPr>
                <w:b/>
                <w:color w:val="000000"/>
                <w:szCs w:val="28"/>
              </w:rPr>
              <w:t>2</w:t>
            </w:r>
            <w:r w:rsidR="00E710B1" w:rsidRPr="0001111D">
              <w:rPr>
                <w:b/>
                <w:color w:val="000000"/>
                <w:szCs w:val="28"/>
              </w:rPr>
              <w:t>6</w:t>
            </w:r>
          </w:p>
        </w:tc>
      </w:tr>
      <w:tr w:rsidR="00E710B1" w:rsidRPr="00651D82" w:rsidTr="00B17D00">
        <w:tc>
          <w:tcPr>
            <w:tcW w:w="757" w:type="dxa"/>
            <w:hideMark/>
          </w:tcPr>
          <w:p w:rsidR="00E710B1" w:rsidRPr="00651D82" w:rsidRDefault="00E710B1" w:rsidP="00500443">
            <w:pPr>
              <w:ind w:left="-68" w:right="-57" w:firstLine="0"/>
              <w:rPr>
                <w:b/>
                <w:color w:val="000000"/>
                <w:spacing w:val="-9"/>
                <w:szCs w:val="28"/>
              </w:rPr>
            </w:pPr>
            <w:r w:rsidRPr="00651D82">
              <w:rPr>
                <w:b/>
                <w:color w:val="000000"/>
                <w:spacing w:val="-9"/>
                <w:szCs w:val="28"/>
              </w:rPr>
              <w:t>7.</w:t>
            </w:r>
          </w:p>
        </w:tc>
        <w:tc>
          <w:tcPr>
            <w:tcW w:w="8180" w:type="dxa"/>
            <w:hideMark/>
          </w:tcPr>
          <w:p w:rsidR="00E710B1" w:rsidRPr="00651D82" w:rsidRDefault="00E710B1" w:rsidP="00500443">
            <w:pPr>
              <w:tabs>
                <w:tab w:val="left" w:leader="dot" w:pos="7964"/>
              </w:tabs>
              <w:spacing w:after="100"/>
              <w:ind w:firstLine="0"/>
              <w:rPr>
                <w:b/>
                <w:color w:val="000000"/>
                <w:szCs w:val="28"/>
                <w:highlight w:val="yellow"/>
              </w:rPr>
            </w:pPr>
            <w:r w:rsidRPr="00651D82">
              <w:rPr>
                <w:b/>
                <w:color w:val="000000"/>
                <w:szCs w:val="28"/>
              </w:rPr>
              <w:t>У</w:t>
            </w:r>
            <w:r w:rsidRPr="00651D82">
              <w:rPr>
                <w:color w:val="000000"/>
                <w:szCs w:val="28"/>
              </w:rPr>
              <w:t xml:space="preserve">правління корпоративними правами держави </w:t>
            </w:r>
            <w:r w:rsidRPr="00651D82">
              <w:rPr>
                <w:sz w:val="30"/>
                <w:szCs w:val="30"/>
              </w:rPr>
              <w:tab/>
            </w:r>
          </w:p>
        </w:tc>
        <w:tc>
          <w:tcPr>
            <w:tcW w:w="708" w:type="dxa"/>
            <w:hideMark/>
          </w:tcPr>
          <w:p w:rsidR="00E710B1" w:rsidRPr="0001111D" w:rsidRDefault="0001111D" w:rsidP="00500443">
            <w:pPr>
              <w:tabs>
                <w:tab w:val="left" w:leader="dot" w:pos="8067"/>
              </w:tabs>
              <w:spacing w:after="100"/>
              <w:ind w:firstLine="0"/>
              <w:rPr>
                <w:b/>
                <w:color w:val="000000"/>
                <w:szCs w:val="28"/>
              </w:rPr>
            </w:pPr>
            <w:r w:rsidRPr="0001111D">
              <w:rPr>
                <w:b/>
                <w:color w:val="000000"/>
                <w:szCs w:val="28"/>
              </w:rPr>
              <w:t>29</w:t>
            </w:r>
          </w:p>
        </w:tc>
      </w:tr>
      <w:tr w:rsidR="00E710B1" w:rsidRPr="00651D82" w:rsidTr="008A79D8">
        <w:tc>
          <w:tcPr>
            <w:tcW w:w="757" w:type="dxa"/>
            <w:hideMark/>
          </w:tcPr>
          <w:p w:rsidR="00E710B1" w:rsidRPr="00651D82" w:rsidRDefault="00E710B1" w:rsidP="00500443">
            <w:pPr>
              <w:ind w:left="-68" w:right="-57" w:firstLine="0"/>
              <w:rPr>
                <w:color w:val="000000"/>
                <w:spacing w:val="-9"/>
                <w:szCs w:val="28"/>
              </w:rPr>
            </w:pPr>
            <w:r w:rsidRPr="00651D82">
              <w:rPr>
                <w:color w:val="000000"/>
                <w:spacing w:val="-9"/>
                <w:szCs w:val="28"/>
              </w:rPr>
              <w:t>7.1.</w:t>
            </w:r>
          </w:p>
        </w:tc>
        <w:tc>
          <w:tcPr>
            <w:tcW w:w="8180" w:type="dxa"/>
            <w:vAlign w:val="bottom"/>
            <w:hideMark/>
          </w:tcPr>
          <w:p w:rsidR="00E710B1" w:rsidRPr="00651D82" w:rsidRDefault="00E710B1" w:rsidP="00500443">
            <w:pPr>
              <w:tabs>
                <w:tab w:val="left" w:leader="dot" w:pos="7964"/>
              </w:tabs>
              <w:spacing w:after="100"/>
              <w:ind w:firstLine="0"/>
              <w:rPr>
                <w:color w:val="000000"/>
                <w:szCs w:val="28"/>
              </w:rPr>
            </w:pPr>
            <w:r w:rsidRPr="00651D82">
              <w:rPr>
                <w:b/>
                <w:color w:val="000000"/>
                <w:szCs w:val="28"/>
              </w:rPr>
              <w:t>С</w:t>
            </w:r>
            <w:r w:rsidRPr="00651D82">
              <w:rPr>
                <w:color w:val="000000"/>
                <w:szCs w:val="28"/>
              </w:rPr>
              <w:t xml:space="preserve">труктура корпоративних прав держави </w:t>
            </w:r>
            <w:r w:rsidRPr="00651D82">
              <w:rPr>
                <w:sz w:val="30"/>
                <w:szCs w:val="30"/>
              </w:rPr>
              <w:tab/>
            </w:r>
          </w:p>
        </w:tc>
        <w:tc>
          <w:tcPr>
            <w:tcW w:w="708" w:type="dxa"/>
            <w:hideMark/>
          </w:tcPr>
          <w:p w:rsidR="00E710B1" w:rsidRPr="0001111D" w:rsidRDefault="0001111D" w:rsidP="00500443">
            <w:pPr>
              <w:tabs>
                <w:tab w:val="left" w:leader="dot" w:pos="8067"/>
              </w:tabs>
              <w:spacing w:after="100"/>
              <w:ind w:firstLine="0"/>
              <w:rPr>
                <w:b/>
                <w:color w:val="000000"/>
                <w:szCs w:val="28"/>
              </w:rPr>
            </w:pPr>
            <w:r w:rsidRPr="0001111D">
              <w:rPr>
                <w:b/>
                <w:color w:val="000000"/>
                <w:szCs w:val="28"/>
              </w:rPr>
              <w:t>29</w:t>
            </w:r>
          </w:p>
        </w:tc>
      </w:tr>
      <w:tr w:rsidR="00E710B1" w:rsidRPr="00651D82" w:rsidTr="0001111D">
        <w:tc>
          <w:tcPr>
            <w:tcW w:w="757" w:type="dxa"/>
            <w:hideMark/>
          </w:tcPr>
          <w:p w:rsidR="00E710B1" w:rsidRPr="00651D82" w:rsidRDefault="00E710B1" w:rsidP="00500443">
            <w:pPr>
              <w:ind w:left="-68" w:right="-57" w:firstLine="0"/>
              <w:jc w:val="both"/>
              <w:rPr>
                <w:color w:val="000000"/>
                <w:spacing w:val="-9"/>
                <w:szCs w:val="28"/>
              </w:rPr>
            </w:pPr>
            <w:r w:rsidRPr="00651D82">
              <w:rPr>
                <w:color w:val="000000"/>
                <w:spacing w:val="-9"/>
                <w:szCs w:val="28"/>
              </w:rPr>
              <w:t>7.2.</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В</w:t>
            </w:r>
            <w:r w:rsidRPr="00651D82">
              <w:rPr>
                <w:color w:val="000000"/>
                <w:szCs w:val="28"/>
              </w:rPr>
              <w:t xml:space="preserve">заємодія з органами виконавчої влади у сфері обліку корпоративних прав держави. Захист майнових інтересів держави за кордоном </w:t>
            </w:r>
            <w:r w:rsidRPr="00651D82">
              <w:rPr>
                <w:sz w:val="30"/>
                <w:szCs w:val="30"/>
              </w:rPr>
              <w:tab/>
            </w:r>
          </w:p>
        </w:tc>
        <w:tc>
          <w:tcPr>
            <w:tcW w:w="708" w:type="dxa"/>
            <w:vAlign w:val="bottom"/>
            <w:hideMark/>
          </w:tcPr>
          <w:p w:rsidR="00E710B1" w:rsidRPr="0001111D" w:rsidRDefault="0001111D" w:rsidP="0001111D">
            <w:pPr>
              <w:tabs>
                <w:tab w:val="left" w:leader="dot" w:pos="8067"/>
              </w:tabs>
              <w:spacing w:after="100"/>
              <w:ind w:firstLine="0"/>
              <w:rPr>
                <w:b/>
                <w:color w:val="000000"/>
                <w:szCs w:val="28"/>
              </w:rPr>
            </w:pPr>
            <w:r w:rsidRPr="0001111D">
              <w:rPr>
                <w:b/>
                <w:color w:val="000000"/>
                <w:szCs w:val="28"/>
              </w:rPr>
              <w:t>32</w:t>
            </w:r>
          </w:p>
        </w:tc>
      </w:tr>
      <w:tr w:rsidR="00E710B1" w:rsidRPr="00651D82" w:rsidTr="0001111D">
        <w:tc>
          <w:tcPr>
            <w:tcW w:w="757" w:type="dxa"/>
            <w:hideMark/>
          </w:tcPr>
          <w:p w:rsidR="00E710B1" w:rsidRPr="00651D82" w:rsidRDefault="00E710B1" w:rsidP="00500443">
            <w:pPr>
              <w:ind w:left="-68" w:right="-57" w:firstLine="0"/>
              <w:jc w:val="both"/>
              <w:rPr>
                <w:color w:val="000000"/>
                <w:spacing w:val="-9"/>
                <w:szCs w:val="28"/>
              </w:rPr>
            </w:pPr>
            <w:r w:rsidRPr="00651D82">
              <w:rPr>
                <w:color w:val="000000"/>
                <w:spacing w:val="-9"/>
                <w:szCs w:val="28"/>
              </w:rPr>
              <w:t>7.3.</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Р</w:t>
            </w:r>
            <w:r w:rsidRPr="00651D82">
              <w:rPr>
                <w:color w:val="000000"/>
                <w:szCs w:val="28"/>
              </w:rPr>
              <w:t xml:space="preserve">обота Фонду з управління корпоративними правами держави та її удосконалення </w:t>
            </w:r>
            <w:r w:rsidRPr="00651D82">
              <w:rPr>
                <w:sz w:val="30"/>
                <w:szCs w:val="30"/>
              </w:rPr>
              <w:tab/>
            </w:r>
          </w:p>
        </w:tc>
        <w:tc>
          <w:tcPr>
            <w:tcW w:w="708" w:type="dxa"/>
            <w:vAlign w:val="bottom"/>
            <w:hideMark/>
          </w:tcPr>
          <w:p w:rsidR="00E710B1" w:rsidRPr="0001111D" w:rsidRDefault="0001111D" w:rsidP="0001111D">
            <w:pPr>
              <w:tabs>
                <w:tab w:val="left" w:leader="dot" w:pos="8067"/>
              </w:tabs>
              <w:spacing w:after="100"/>
              <w:ind w:firstLine="0"/>
              <w:rPr>
                <w:b/>
                <w:color w:val="000000"/>
                <w:szCs w:val="28"/>
              </w:rPr>
            </w:pPr>
            <w:r w:rsidRPr="0001111D">
              <w:rPr>
                <w:b/>
                <w:color w:val="000000"/>
                <w:szCs w:val="28"/>
              </w:rPr>
              <w:t>33</w:t>
            </w:r>
          </w:p>
        </w:tc>
      </w:tr>
      <w:tr w:rsidR="00E710B1" w:rsidRPr="00651D82" w:rsidTr="00580A10">
        <w:tc>
          <w:tcPr>
            <w:tcW w:w="757" w:type="dxa"/>
            <w:hideMark/>
          </w:tcPr>
          <w:p w:rsidR="00E710B1" w:rsidRPr="00651D82" w:rsidRDefault="00E710B1" w:rsidP="00500443">
            <w:pPr>
              <w:ind w:left="-68" w:right="-57" w:firstLine="0"/>
              <w:jc w:val="both"/>
              <w:rPr>
                <w:color w:val="000000"/>
                <w:spacing w:val="-9"/>
                <w:szCs w:val="28"/>
              </w:rPr>
            </w:pPr>
            <w:r w:rsidRPr="00651D82">
              <w:rPr>
                <w:color w:val="000000"/>
                <w:spacing w:val="-9"/>
                <w:szCs w:val="28"/>
              </w:rPr>
              <w:t>7.4.</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С</w:t>
            </w:r>
            <w:r w:rsidRPr="00651D82">
              <w:rPr>
                <w:color w:val="000000"/>
                <w:szCs w:val="28"/>
              </w:rPr>
              <w:t xml:space="preserve">тан перерахування дивідендів до державного бюджету господарськими товариствами, що належать до сфери управління Фонду </w:t>
            </w:r>
            <w:r w:rsidRPr="00651D82">
              <w:rPr>
                <w:sz w:val="30"/>
                <w:szCs w:val="30"/>
              </w:rPr>
              <w:tab/>
            </w:r>
          </w:p>
        </w:tc>
        <w:tc>
          <w:tcPr>
            <w:tcW w:w="708" w:type="dxa"/>
            <w:vAlign w:val="bottom"/>
            <w:hideMark/>
          </w:tcPr>
          <w:p w:rsidR="00E710B1" w:rsidRPr="00580A10" w:rsidRDefault="00580A10" w:rsidP="00580A10">
            <w:pPr>
              <w:tabs>
                <w:tab w:val="left" w:leader="dot" w:pos="8067"/>
              </w:tabs>
              <w:spacing w:after="100"/>
              <w:ind w:firstLine="0"/>
              <w:rPr>
                <w:b/>
                <w:color w:val="000000"/>
                <w:szCs w:val="28"/>
              </w:rPr>
            </w:pPr>
            <w:r w:rsidRPr="00580A10">
              <w:rPr>
                <w:b/>
                <w:color w:val="000000"/>
                <w:szCs w:val="28"/>
              </w:rPr>
              <w:t>35</w:t>
            </w:r>
          </w:p>
        </w:tc>
      </w:tr>
      <w:tr w:rsidR="00E710B1" w:rsidRPr="00651D82" w:rsidTr="00362AD3">
        <w:tc>
          <w:tcPr>
            <w:tcW w:w="757" w:type="dxa"/>
            <w:hideMark/>
          </w:tcPr>
          <w:p w:rsidR="00E710B1" w:rsidRPr="00651D82" w:rsidRDefault="00E710B1" w:rsidP="00500443">
            <w:pPr>
              <w:ind w:left="-68" w:right="-57" w:firstLine="0"/>
              <w:jc w:val="both"/>
              <w:rPr>
                <w:color w:val="000000"/>
                <w:spacing w:val="-9"/>
                <w:szCs w:val="28"/>
              </w:rPr>
            </w:pPr>
            <w:r w:rsidRPr="00651D82">
              <w:rPr>
                <w:color w:val="000000"/>
                <w:spacing w:val="-9"/>
                <w:szCs w:val="28"/>
              </w:rPr>
              <w:t>7.5.</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У</w:t>
            </w:r>
            <w:r w:rsidRPr="00651D82">
              <w:rPr>
                <w:color w:val="000000"/>
                <w:szCs w:val="28"/>
              </w:rPr>
              <w:t xml:space="preserve">часть Фонду в процедурах банкрутства підприємств та реструктуризації господарських товариств, у статутних капіталах яких корпоративні права держави перевищують 50 відсотків і які належать до сфери управління Фонду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37</w:t>
            </w:r>
          </w:p>
        </w:tc>
      </w:tr>
      <w:tr w:rsidR="00E710B1" w:rsidRPr="00651D82" w:rsidTr="00362AD3">
        <w:tc>
          <w:tcPr>
            <w:tcW w:w="757" w:type="dxa"/>
            <w:hideMark/>
          </w:tcPr>
          <w:p w:rsidR="00E710B1" w:rsidRPr="00651D82" w:rsidRDefault="00E710B1" w:rsidP="00500443">
            <w:pPr>
              <w:ind w:left="-68" w:right="-57" w:firstLine="0"/>
              <w:jc w:val="both"/>
              <w:rPr>
                <w:b/>
                <w:color w:val="000000"/>
                <w:spacing w:val="-9"/>
                <w:szCs w:val="28"/>
              </w:rPr>
            </w:pPr>
            <w:r w:rsidRPr="00651D82">
              <w:rPr>
                <w:b/>
                <w:color w:val="000000"/>
                <w:spacing w:val="-9"/>
                <w:szCs w:val="28"/>
              </w:rPr>
              <w:t>8.</w:t>
            </w:r>
          </w:p>
        </w:tc>
        <w:tc>
          <w:tcPr>
            <w:tcW w:w="8180" w:type="dxa"/>
            <w:hideMark/>
          </w:tcPr>
          <w:p w:rsidR="00E710B1" w:rsidRPr="00651D82" w:rsidRDefault="00E710B1" w:rsidP="00500443">
            <w:pPr>
              <w:tabs>
                <w:tab w:val="left" w:leader="dot" w:pos="7964"/>
              </w:tabs>
              <w:spacing w:after="100"/>
              <w:ind w:firstLine="0"/>
              <w:rPr>
                <w:b/>
                <w:color w:val="000000"/>
                <w:szCs w:val="28"/>
              </w:rPr>
            </w:pPr>
            <w:r w:rsidRPr="00651D82">
              <w:rPr>
                <w:b/>
                <w:color w:val="000000"/>
                <w:szCs w:val="28"/>
              </w:rPr>
              <w:t>К</w:t>
            </w:r>
            <w:r w:rsidRPr="00651D82">
              <w:rPr>
                <w:color w:val="000000"/>
                <w:szCs w:val="28"/>
              </w:rPr>
              <w:t xml:space="preserve">онтроль за виконанням умов договорів купівлі-продажу об’єктів та аналіз результатів виконання покупцями взятих зобов’язань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39</w:t>
            </w:r>
          </w:p>
        </w:tc>
      </w:tr>
      <w:tr w:rsidR="00E710B1" w:rsidRPr="00651D82" w:rsidTr="00580A10">
        <w:tc>
          <w:tcPr>
            <w:tcW w:w="757" w:type="dxa"/>
          </w:tcPr>
          <w:p w:rsidR="00E710B1" w:rsidRPr="00651D82" w:rsidRDefault="00E710B1" w:rsidP="00500443">
            <w:pPr>
              <w:ind w:left="-68" w:right="-57" w:firstLine="0"/>
              <w:jc w:val="both"/>
              <w:rPr>
                <w:b/>
                <w:color w:val="000000"/>
                <w:spacing w:val="-9"/>
                <w:szCs w:val="28"/>
              </w:rPr>
            </w:pPr>
            <w:r w:rsidRPr="00651D82">
              <w:rPr>
                <w:b/>
                <w:color w:val="000000"/>
                <w:spacing w:val="-9"/>
                <w:szCs w:val="28"/>
              </w:rPr>
              <w:t>9.</w:t>
            </w:r>
          </w:p>
        </w:tc>
        <w:tc>
          <w:tcPr>
            <w:tcW w:w="8180" w:type="dxa"/>
          </w:tcPr>
          <w:p w:rsidR="00E710B1" w:rsidRPr="00651D82" w:rsidRDefault="00E710B1" w:rsidP="00500443">
            <w:pPr>
              <w:tabs>
                <w:tab w:val="left" w:leader="dot" w:pos="7964"/>
              </w:tabs>
              <w:spacing w:after="100"/>
              <w:ind w:firstLine="0"/>
              <w:rPr>
                <w:b/>
                <w:color w:val="000000"/>
                <w:szCs w:val="28"/>
                <w:highlight w:val="yellow"/>
              </w:rPr>
            </w:pPr>
            <w:r w:rsidRPr="00651D82">
              <w:rPr>
                <w:b/>
                <w:color w:val="000000"/>
                <w:szCs w:val="28"/>
              </w:rPr>
              <w:t>О</w:t>
            </w:r>
            <w:r w:rsidRPr="00651D82">
              <w:rPr>
                <w:color w:val="000000"/>
                <w:szCs w:val="28"/>
              </w:rPr>
              <w:t xml:space="preserve">цінка державного майна та нормативно-правове регулювання оціночної діяльності </w:t>
            </w:r>
            <w:r w:rsidRPr="00651D82">
              <w:rPr>
                <w:sz w:val="30"/>
                <w:szCs w:val="30"/>
              </w:rPr>
              <w:tab/>
            </w:r>
          </w:p>
        </w:tc>
        <w:tc>
          <w:tcPr>
            <w:tcW w:w="708" w:type="dxa"/>
            <w:vAlign w:val="bottom"/>
          </w:tcPr>
          <w:p w:rsidR="00E710B1" w:rsidRPr="00580A10" w:rsidRDefault="00580A10" w:rsidP="00580A10">
            <w:pPr>
              <w:tabs>
                <w:tab w:val="left" w:leader="dot" w:pos="8067"/>
              </w:tabs>
              <w:spacing w:after="100"/>
              <w:ind w:firstLine="0"/>
              <w:rPr>
                <w:b/>
                <w:color w:val="000000"/>
                <w:szCs w:val="28"/>
              </w:rPr>
            </w:pPr>
            <w:r w:rsidRPr="00580A10">
              <w:rPr>
                <w:b/>
                <w:color w:val="000000"/>
                <w:szCs w:val="28"/>
              </w:rPr>
              <w:t>44</w:t>
            </w:r>
          </w:p>
        </w:tc>
      </w:tr>
      <w:tr w:rsidR="00E710B1" w:rsidRPr="00651D82" w:rsidTr="00B17D00">
        <w:tc>
          <w:tcPr>
            <w:tcW w:w="757" w:type="dxa"/>
            <w:hideMark/>
          </w:tcPr>
          <w:p w:rsidR="00E710B1" w:rsidRPr="00651D82" w:rsidRDefault="00E710B1" w:rsidP="00500443">
            <w:pPr>
              <w:ind w:left="-68" w:right="-57" w:firstLine="0"/>
              <w:jc w:val="both"/>
              <w:rPr>
                <w:b/>
                <w:color w:val="000000"/>
                <w:spacing w:val="-9"/>
                <w:szCs w:val="28"/>
              </w:rPr>
            </w:pPr>
            <w:r w:rsidRPr="00651D82">
              <w:rPr>
                <w:b/>
                <w:color w:val="000000"/>
                <w:spacing w:val="-9"/>
                <w:szCs w:val="28"/>
              </w:rPr>
              <w:lastRenderedPageBreak/>
              <w:t>10.</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В</w:t>
            </w:r>
            <w:r w:rsidRPr="00651D82">
              <w:rPr>
                <w:color w:val="000000"/>
                <w:szCs w:val="28"/>
              </w:rPr>
              <w:t xml:space="preserve">нутрішній аудит та внутрівідомчий контроль в системі державних органів приватизації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50</w:t>
            </w:r>
          </w:p>
        </w:tc>
      </w:tr>
      <w:tr w:rsidR="00E710B1" w:rsidRPr="00651D82" w:rsidTr="00B17D00">
        <w:tc>
          <w:tcPr>
            <w:tcW w:w="757" w:type="dxa"/>
            <w:hideMark/>
          </w:tcPr>
          <w:p w:rsidR="00E710B1" w:rsidRPr="00651D82" w:rsidRDefault="00E710B1" w:rsidP="00500443">
            <w:pPr>
              <w:ind w:left="-68" w:right="-57" w:firstLine="0"/>
              <w:jc w:val="both"/>
              <w:rPr>
                <w:color w:val="000000"/>
                <w:spacing w:val="-9"/>
                <w:szCs w:val="28"/>
              </w:rPr>
            </w:pPr>
            <w:r w:rsidRPr="00651D82">
              <w:rPr>
                <w:color w:val="000000"/>
                <w:spacing w:val="-9"/>
                <w:szCs w:val="28"/>
              </w:rPr>
              <w:t>10.1.</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Д</w:t>
            </w:r>
            <w:r w:rsidRPr="00651D82">
              <w:rPr>
                <w:color w:val="000000"/>
                <w:szCs w:val="28"/>
              </w:rPr>
              <w:t>іяльність Фонду щодо забезпечення внутрішнього аудиту в системі державних органів приватизації та результати його проведення</w:t>
            </w:r>
            <w:r w:rsidRPr="00651D82">
              <w:rPr>
                <w:sz w:val="30"/>
                <w:szCs w:val="30"/>
              </w:rPr>
              <w:t xml:space="preserve">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50</w:t>
            </w:r>
          </w:p>
        </w:tc>
      </w:tr>
      <w:tr w:rsidR="00E710B1" w:rsidRPr="00651D82" w:rsidTr="00B17D00">
        <w:tc>
          <w:tcPr>
            <w:tcW w:w="757" w:type="dxa"/>
            <w:hideMark/>
          </w:tcPr>
          <w:p w:rsidR="00E710B1" w:rsidRPr="00651D82" w:rsidRDefault="00E710B1" w:rsidP="00500443">
            <w:pPr>
              <w:spacing w:after="100" w:afterAutospacing="1"/>
              <w:ind w:left="-66" w:right="-57" w:firstLine="0"/>
              <w:rPr>
                <w:color w:val="000000"/>
                <w:spacing w:val="-9"/>
                <w:szCs w:val="28"/>
              </w:rPr>
            </w:pPr>
            <w:r w:rsidRPr="00651D82">
              <w:rPr>
                <w:color w:val="000000"/>
                <w:spacing w:val="-9"/>
                <w:szCs w:val="28"/>
              </w:rPr>
              <w:t>10.2.</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З</w:t>
            </w:r>
            <w:r w:rsidRPr="00651D82">
              <w:rPr>
                <w:color w:val="000000"/>
                <w:szCs w:val="28"/>
              </w:rPr>
              <w:t>абезпечення здійснення внутрівідомчого контролю органів приватизації за напрямами їх діяльності</w:t>
            </w:r>
            <w:r w:rsidRPr="00651D82">
              <w:rPr>
                <w:sz w:val="30"/>
                <w:szCs w:val="30"/>
              </w:rPr>
              <w:t xml:space="preserve">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52</w:t>
            </w:r>
          </w:p>
        </w:tc>
      </w:tr>
      <w:tr w:rsidR="00E710B1" w:rsidRPr="00651D82" w:rsidTr="00B17D00">
        <w:tc>
          <w:tcPr>
            <w:tcW w:w="757" w:type="dxa"/>
            <w:hideMark/>
          </w:tcPr>
          <w:p w:rsidR="00E710B1" w:rsidRPr="00651D82" w:rsidRDefault="00E710B1" w:rsidP="00500443">
            <w:pPr>
              <w:spacing w:before="10" w:after="10"/>
              <w:ind w:left="-66" w:right="-57" w:firstLine="0"/>
              <w:rPr>
                <w:b/>
                <w:color w:val="000000"/>
                <w:spacing w:val="-9"/>
                <w:szCs w:val="28"/>
              </w:rPr>
            </w:pPr>
            <w:r w:rsidRPr="00651D82">
              <w:rPr>
                <w:b/>
                <w:color w:val="000000"/>
                <w:spacing w:val="-9"/>
                <w:szCs w:val="28"/>
              </w:rPr>
              <w:t>11.</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З</w:t>
            </w:r>
            <w:r w:rsidRPr="00651D82">
              <w:rPr>
                <w:color w:val="000000"/>
                <w:szCs w:val="28"/>
              </w:rPr>
              <w:t xml:space="preserve">ахист державних інтересів у судах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54</w:t>
            </w:r>
          </w:p>
        </w:tc>
      </w:tr>
      <w:tr w:rsidR="00E710B1" w:rsidRPr="00651D82" w:rsidTr="00B17D00">
        <w:tc>
          <w:tcPr>
            <w:tcW w:w="757" w:type="dxa"/>
            <w:hideMark/>
          </w:tcPr>
          <w:p w:rsidR="00E710B1" w:rsidRPr="00651D82" w:rsidRDefault="00E710B1" w:rsidP="00500443">
            <w:pPr>
              <w:spacing w:before="10" w:after="10"/>
              <w:ind w:left="-66" w:right="-57" w:firstLine="0"/>
              <w:rPr>
                <w:b/>
                <w:color w:val="000000"/>
                <w:spacing w:val="-9"/>
                <w:szCs w:val="28"/>
              </w:rPr>
            </w:pPr>
            <w:r w:rsidRPr="00651D82">
              <w:rPr>
                <w:b/>
                <w:color w:val="000000"/>
                <w:spacing w:val="-9"/>
                <w:szCs w:val="28"/>
              </w:rPr>
              <w:t>12.</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З</w:t>
            </w:r>
            <w:r w:rsidRPr="00651D82">
              <w:rPr>
                <w:color w:val="000000"/>
                <w:szCs w:val="28"/>
              </w:rPr>
              <w:t xml:space="preserve">аконодавче забезпечення процесів приватизації та управління державною власністю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56</w:t>
            </w:r>
          </w:p>
        </w:tc>
      </w:tr>
      <w:tr w:rsidR="00E710B1" w:rsidRPr="00651D82" w:rsidTr="00B17D00">
        <w:tc>
          <w:tcPr>
            <w:tcW w:w="757" w:type="dxa"/>
            <w:hideMark/>
          </w:tcPr>
          <w:p w:rsidR="00E710B1" w:rsidRPr="00651D82" w:rsidRDefault="00E710B1" w:rsidP="00500443">
            <w:pPr>
              <w:shd w:val="clear" w:color="auto" w:fill="FFFFFF"/>
              <w:ind w:left="-66" w:right="-57" w:firstLine="0"/>
              <w:rPr>
                <w:b/>
                <w:szCs w:val="28"/>
              </w:rPr>
            </w:pPr>
            <w:r w:rsidRPr="00651D82">
              <w:rPr>
                <w:b/>
                <w:color w:val="000000"/>
                <w:szCs w:val="28"/>
              </w:rPr>
              <w:t>13.</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В</w:t>
            </w:r>
            <w:r w:rsidRPr="00651D82">
              <w:rPr>
                <w:color w:val="000000"/>
                <w:szCs w:val="28"/>
              </w:rPr>
              <w:t xml:space="preserve">заємодія Фонду з Верховною Радою України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58</w:t>
            </w:r>
          </w:p>
        </w:tc>
      </w:tr>
      <w:tr w:rsidR="00E710B1" w:rsidRPr="00651D82" w:rsidTr="00B17D00">
        <w:tc>
          <w:tcPr>
            <w:tcW w:w="757" w:type="dxa"/>
            <w:hideMark/>
          </w:tcPr>
          <w:p w:rsidR="00E710B1" w:rsidRPr="00651D82" w:rsidRDefault="00E710B1" w:rsidP="00500443">
            <w:pPr>
              <w:shd w:val="clear" w:color="auto" w:fill="FFFFFF"/>
              <w:ind w:left="-66" w:right="-57" w:firstLine="0"/>
              <w:rPr>
                <w:b/>
                <w:szCs w:val="28"/>
              </w:rPr>
            </w:pPr>
            <w:r w:rsidRPr="00651D82">
              <w:rPr>
                <w:b/>
                <w:color w:val="000000"/>
                <w:szCs w:val="28"/>
              </w:rPr>
              <w:t>14.</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І</w:t>
            </w:r>
            <w:r w:rsidRPr="00651D82">
              <w:rPr>
                <w:color w:val="000000"/>
                <w:szCs w:val="28"/>
              </w:rPr>
              <w:t xml:space="preserve">нформаційно-комунікаційне забезпечення діяльності Фонду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60</w:t>
            </w:r>
          </w:p>
        </w:tc>
      </w:tr>
      <w:tr w:rsidR="00E710B1" w:rsidRPr="00651D82" w:rsidTr="00B17D00">
        <w:tc>
          <w:tcPr>
            <w:tcW w:w="757" w:type="dxa"/>
            <w:hideMark/>
          </w:tcPr>
          <w:p w:rsidR="00E710B1" w:rsidRPr="00651D82" w:rsidRDefault="00E710B1" w:rsidP="00500443">
            <w:pPr>
              <w:shd w:val="clear" w:color="auto" w:fill="FFFFFF"/>
              <w:ind w:left="-66" w:right="-57" w:firstLine="0"/>
              <w:rPr>
                <w:b/>
                <w:szCs w:val="28"/>
              </w:rPr>
            </w:pPr>
            <w:r w:rsidRPr="00651D82">
              <w:rPr>
                <w:b/>
                <w:szCs w:val="28"/>
              </w:rPr>
              <w:t>15.</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О</w:t>
            </w:r>
            <w:r w:rsidRPr="00651D82">
              <w:rPr>
                <w:color w:val="000000"/>
                <w:szCs w:val="28"/>
              </w:rPr>
              <w:t xml:space="preserve">рганізаційно-кадрова діяльність Фонду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63</w:t>
            </w:r>
          </w:p>
        </w:tc>
      </w:tr>
      <w:tr w:rsidR="00E710B1" w:rsidRPr="00651D82" w:rsidTr="00B17D00">
        <w:tc>
          <w:tcPr>
            <w:tcW w:w="757" w:type="dxa"/>
            <w:hideMark/>
          </w:tcPr>
          <w:p w:rsidR="00E710B1" w:rsidRPr="00651D82" w:rsidRDefault="00E710B1" w:rsidP="00500443">
            <w:pPr>
              <w:shd w:val="clear" w:color="auto" w:fill="FFFFFF"/>
              <w:ind w:left="-66" w:right="-57" w:firstLine="0"/>
              <w:rPr>
                <w:szCs w:val="28"/>
              </w:rPr>
            </w:pPr>
            <w:r w:rsidRPr="00651D82">
              <w:rPr>
                <w:szCs w:val="28"/>
              </w:rPr>
              <w:t>15.1.</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К</w:t>
            </w:r>
            <w:r w:rsidRPr="00651D82">
              <w:rPr>
                <w:color w:val="000000"/>
                <w:szCs w:val="28"/>
              </w:rPr>
              <w:t xml:space="preserve">адрова діяльність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63</w:t>
            </w:r>
          </w:p>
        </w:tc>
      </w:tr>
      <w:tr w:rsidR="00E710B1" w:rsidRPr="00651D82" w:rsidTr="00B17D00">
        <w:tc>
          <w:tcPr>
            <w:tcW w:w="757" w:type="dxa"/>
            <w:hideMark/>
          </w:tcPr>
          <w:p w:rsidR="00E710B1" w:rsidRPr="00651D82" w:rsidRDefault="00E710B1" w:rsidP="00500443">
            <w:pPr>
              <w:shd w:val="clear" w:color="auto" w:fill="FFFFFF"/>
              <w:ind w:left="-66" w:right="-57" w:firstLine="0"/>
              <w:rPr>
                <w:szCs w:val="28"/>
              </w:rPr>
            </w:pPr>
            <w:r w:rsidRPr="00651D82">
              <w:rPr>
                <w:szCs w:val="28"/>
              </w:rPr>
              <w:t>15.2.</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Д</w:t>
            </w:r>
            <w:r w:rsidRPr="00651D82">
              <w:rPr>
                <w:color w:val="000000"/>
                <w:szCs w:val="28"/>
              </w:rPr>
              <w:t xml:space="preserve">іяльність щодо запобігання корупції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64</w:t>
            </w:r>
          </w:p>
        </w:tc>
      </w:tr>
      <w:tr w:rsidR="00E710B1" w:rsidRPr="00651D82" w:rsidTr="00B17D00">
        <w:tc>
          <w:tcPr>
            <w:tcW w:w="757" w:type="dxa"/>
            <w:hideMark/>
          </w:tcPr>
          <w:p w:rsidR="00E710B1" w:rsidRPr="00651D82" w:rsidRDefault="00E710B1" w:rsidP="00500443">
            <w:pPr>
              <w:shd w:val="clear" w:color="auto" w:fill="FFFFFF"/>
              <w:ind w:left="-66" w:right="-57" w:firstLine="0"/>
              <w:rPr>
                <w:szCs w:val="28"/>
              </w:rPr>
            </w:pPr>
            <w:r w:rsidRPr="00651D82">
              <w:rPr>
                <w:szCs w:val="28"/>
              </w:rPr>
              <w:t>15.3.</w:t>
            </w:r>
          </w:p>
        </w:tc>
        <w:tc>
          <w:tcPr>
            <w:tcW w:w="8180" w:type="dxa"/>
            <w:hideMark/>
          </w:tcPr>
          <w:p w:rsidR="00E710B1" w:rsidRPr="00651D82" w:rsidRDefault="00E710B1" w:rsidP="00500443">
            <w:pPr>
              <w:tabs>
                <w:tab w:val="left" w:leader="dot" w:pos="7964"/>
              </w:tabs>
              <w:spacing w:after="100"/>
              <w:ind w:firstLine="0"/>
              <w:jc w:val="both"/>
              <w:rPr>
                <w:color w:val="000000"/>
                <w:szCs w:val="28"/>
              </w:rPr>
            </w:pPr>
            <w:r w:rsidRPr="00651D82">
              <w:rPr>
                <w:b/>
                <w:color w:val="000000"/>
                <w:szCs w:val="28"/>
              </w:rPr>
              <w:t>Р</w:t>
            </w:r>
            <w:r w:rsidRPr="00651D82">
              <w:rPr>
                <w:color w:val="000000"/>
                <w:szCs w:val="28"/>
              </w:rPr>
              <w:t xml:space="preserve">ейтингове оцінювання роботи регіональних відділень Фонду </w:t>
            </w:r>
            <w:r w:rsidRPr="00651D82">
              <w:rPr>
                <w:sz w:val="30"/>
                <w:szCs w:val="30"/>
              </w:rPr>
              <w:tab/>
            </w:r>
          </w:p>
        </w:tc>
        <w:tc>
          <w:tcPr>
            <w:tcW w:w="708" w:type="dxa"/>
            <w:vAlign w:val="bottom"/>
            <w:hideMark/>
          </w:tcPr>
          <w:p w:rsidR="00E710B1" w:rsidRPr="00580A10" w:rsidRDefault="00580A10" w:rsidP="00500443">
            <w:pPr>
              <w:tabs>
                <w:tab w:val="left" w:leader="dot" w:pos="8067"/>
              </w:tabs>
              <w:spacing w:after="100"/>
              <w:ind w:firstLine="0"/>
              <w:rPr>
                <w:b/>
                <w:color w:val="000000"/>
                <w:szCs w:val="28"/>
              </w:rPr>
            </w:pPr>
            <w:r w:rsidRPr="00580A10">
              <w:rPr>
                <w:b/>
                <w:color w:val="000000"/>
                <w:szCs w:val="28"/>
              </w:rPr>
              <w:t>65</w:t>
            </w:r>
          </w:p>
        </w:tc>
      </w:tr>
    </w:tbl>
    <w:p w:rsidR="00D226C3" w:rsidRPr="00651D82" w:rsidRDefault="00D226C3" w:rsidP="00500443">
      <w:pPr>
        <w:ind w:firstLine="0"/>
      </w:pPr>
    </w:p>
    <w:p w:rsidR="0045706C" w:rsidRPr="00651D82" w:rsidRDefault="0045706C" w:rsidP="00500443">
      <w:pPr>
        <w:ind w:firstLine="0"/>
      </w:pPr>
    </w:p>
    <w:p w:rsidR="001E5CAD" w:rsidRPr="00651D82" w:rsidRDefault="001E5CAD" w:rsidP="00500443"/>
    <w:p w:rsidR="001E5CAD" w:rsidRPr="00651D82" w:rsidRDefault="001E5CAD" w:rsidP="00500443">
      <w:pPr>
        <w:sectPr w:rsidR="001E5CAD" w:rsidRPr="00651D82" w:rsidSect="001278E0">
          <w:pgSz w:w="11906" w:h="16838"/>
          <w:pgMar w:top="1134" w:right="851" w:bottom="1134" w:left="1418" w:header="709" w:footer="709" w:gutter="0"/>
          <w:cols w:space="708"/>
          <w:titlePg/>
          <w:docGrid w:linePitch="381"/>
        </w:sectPr>
      </w:pPr>
    </w:p>
    <w:p w:rsidR="00D226C3" w:rsidRPr="00651D82" w:rsidRDefault="0045706C" w:rsidP="00500443">
      <w:pPr>
        <w:pStyle w:val="1"/>
      </w:pPr>
      <w:r w:rsidRPr="00651D82">
        <w:lastRenderedPageBreak/>
        <w:t>Перелік додатків</w:t>
      </w:r>
    </w:p>
    <w:tbl>
      <w:tblPr>
        <w:tblW w:w="0" w:type="auto"/>
        <w:tblInd w:w="108" w:type="dxa"/>
        <w:tblLook w:val="04A0"/>
      </w:tblPr>
      <w:tblGrid>
        <w:gridCol w:w="1560"/>
        <w:gridCol w:w="7371"/>
        <w:gridCol w:w="706"/>
      </w:tblGrid>
      <w:tr w:rsidR="0045706C" w:rsidRPr="00651D82" w:rsidTr="003A3D6B">
        <w:tc>
          <w:tcPr>
            <w:tcW w:w="1560" w:type="dxa"/>
            <w:hideMark/>
          </w:tcPr>
          <w:p w:rsidR="0045706C" w:rsidRPr="00651D82" w:rsidRDefault="0045706C" w:rsidP="00500443">
            <w:pPr>
              <w:ind w:left="-45" w:right="-68" w:firstLine="0"/>
              <w:jc w:val="both"/>
            </w:pPr>
            <w:r w:rsidRPr="00651D82">
              <w:rPr>
                <w:b/>
              </w:rPr>
              <w:t>Додаток 1</w:t>
            </w:r>
          </w:p>
        </w:tc>
        <w:tc>
          <w:tcPr>
            <w:tcW w:w="7371" w:type="dxa"/>
            <w:hideMark/>
          </w:tcPr>
          <w:p w:rsidR="0045706C" w:rsidRPr="00651D82" w:rsidRDefault="0045706C" w:rsidP="00500443">
            <w:pPr>
              <w:tabs>
                <w:tab w:val="left" w:leader="dot" w:pos="7121"/>
              </w:tabs>
              <w:spacing w:after="100"/>
              <w:ind w:firstLine="0"/>
              <w:jc w:val="both"/>
              <w:rPr>
                <w:color w:val="000000"/>
                <w:szCs w:val="28"/>
              </w:rPr>
            </w:pPr>
            <w:r w:rsidRPr="00651D82">
              <w:rPr>
                <w:color w:val="000000"/>
                <w:szCs w:val="28"/>
              </w:rPr>
              <w:t>Інформація щодо кількості об’єктів, які змінили державну форму власності за 1992 – </w:t>
            </w:r>
            <w:r w:rsidR="00E710B1" w:rsidRPr="00651D82">
              <w:rPr>
                <w:color w:val="000000"/>
                <w:szCs w:val="28"/>
              </w:rPr>
              <w:t>3</w:t>
            </w:r>
            <w:r w:rsidRPr="00651D82">
              <w:rPr>
                <w:color w:val="000000"/>
                <w:szCs w:val="28"/>
              </w:rPr>
              <w:t xml:space="preserve"> місяці 201</w:t>
            </w:r>
            <w:r w:rsidR="00E710B1" w:rsidRPr="00651D82">
              <w:rPr>
                <w:color w:val="000000"/>
                <w:szCs w:val="28"/>
              </w:rPr>
              <w:t>7</w:t>
            </w:r>
            <w:r w:rsidRPr="00651D82">
              <w:rPr>
                <w:color w:val="000000"/>
                <w:szCs w:val="28"/>
              </w:rPr>
              <w:t xml:space="preserve"> рр. за групами</w:t>
            </w:r>
            <w:r w:rsidR="009D45C6" w:rsidRPr="00651D82">
              <w:rPr>
                <w:color w:val="000000"/>
                <w:szCs w:val="28"/>
              </w:rPr>
              <w:t xml:space="preserve"> (</w:t>
            </w:r>
            <w:r w:rsidR="00F37533" w:rsidRPr="00651D82">
              <w:rPr>
                <w:color w:val="000000"/>
                <w:szCs w:val="28"/>
              </w:rPr>
              <w:t>за даними форми № 1-приватизація</w:t>
            </w:r>
            <w:r w:rsidR="00022F5E" w:rsidRPr="00651D82">
              <w:rPr>
                <w:rFonts w:eastAsia="Calibri" w:cs="Times New Roman"/>
              </w:rPr>
              <w:t xml:space="preserve"> «Інформація про приватизацію державного майна підприємства, установи, організації»</w:t>
            </w:r>
            <w:r w:rsidR="009D45C6" w:rsidRPr="00651D82">
              <w:rPr>
                <w:color w:val="000000"/>
                <w:szCs w:val="28"/>
              </w:rPr>
              <w:t xml:space="preserve">) </w:t>
            </w:r>
            <w:r w:rsidRPr="00651D82">
              <w:rPr>
                <w:color w:val="000000"/>
                <w:szCs w:val="28"/>
              </w:rPr>
              <w:tab/>
            </w:r>
          </w:p>
        </w:tc>
        <w:tc>
          <w:tcPr>
            <w:tcW w:w="706" w:type="dxa"/>
            <w:vAlign w:val="bottom"/>
          </w:tcPr>
          <w:p w:rsidR="0045706C" w:rsidRPr="00651D82" w:rsidRDefault="00513A6F" w:rsidP="00500443">
            <w:pPr>
              <w:tabs>
                <w:tab w:val="left" w:leader="dot" w:pos="7012"/>
              </w:tabs>
              <w:spacing w:after="100"/>
              <w:ind w:firstLine="0"/>
              <w:rPr>
                <w:color w:val="000000"/>
                <w:szCs w:val="28"/>
              </w:rPr>
            </w:pPr>
            <w:r>
              <w:rPr>
                <w:color w:val="000000"/>
                <w:szCs w:val="28"/>
              </w:rPr>
              <w:t>68</w:t>
            </w:r>
          </w:p>
        </w:tc>
      </w:tr>
      <w:tr w:rsidR="001E5CAD" w:rsidRPr="00651D82" w:rsidTr="003A3D6B">
        <w:trPr>
          <w:trHeight w:val="587"/>
        </w:trPr>
        <w:tc>
          <w:tcPr>
            <w:tcW w:w="1560" w:type="dxa"/>
            <w:hideMark/>
          </w:tcPr>
          <w:p w:rsidR="001E5CAD" w:rsidRPr="00651D82" w:rsidRDefault="001E5CAD" w:rsidP="00500443">
            <w:pPr>
              <w:ind w:left="-45" w:right="-68" w:firstLine="0"/>
              <w:jc w:val="both"/>
              <w:rPr>
                <w:b/>
              </w:rPr>
            </w:pPr>
            <w:r w:rsidRPr="00651D82">
              <w:rPr>
                <w:b/>
              </w:rPr>
              <w:t>Додаток 2</w:t>
            </w:r>
          </w:p>
        </w:tc>
        <w:tc>
          <w:tcPr>
            <w:tcW w:w="7371" w:type="dxa"/>
            <w:hideMark/>
          </w:tcPr>
          <w:p w:rsidR="001E5CAD" w:rsidRPr="00651D82" w:rsidRDefault="001E5CAD" w:rsidP="00500443">
            <w:pPr>
              <w:tabs>
                <w:tab w:val="left" w:leader="dot" w:pos="7121"/>
              </w:tabs>
              <w:spacing w:after="100"/>
              <w:ind w:firstLine="0"/>
              <w:jc w:val="both"/>
              <w:rPr>
                <w:color w:val="000000"/>
                <w:szCs w:val="28"/>
              </w:rPr>
            </w:pPr>
            <w:r w:rsidRPr="00651D82">
              <w:rPr>
                <w:color w:val="000000"/>
                <w:szCs w:val="28"/>
              </w:rPr>
              <w:t>Інформація щодо кількості об’єктів, які змінили комунальну форму власності за 1992 – </w:t>
            </w:r>
            <w:r w:rsidR="00E710B1" w:rsidRPr="00651D82">
              <w:rPr>
                <w:color w:val="000000"/>
                <w:szCs w:val="28"/>
              </w:rPr>
              <w:t>3</w:t>
            </w:r>
            <w:r w:rsidRPr="00651D82">
              <w:rPr>
                <w:color w:val="000000"/>
                <w:szCs w:val="28"/>
              </w:rPr>
              <w:t xml:space="preserve"> місяці 201</w:t>
            </w:r>
            <w:r w:rsidR="00E710B1" w:rsidRPr="00651D82">
              <w:rPr>
                <w:color w:val="000000"/>
                <w:szCs w:val="28"/>
              </w:rPr>
              <w:t>7</w:t>
            </w:r>
            <w:r w:rsidRPr="00651D82">
              <w:rPr>
                <w:color w:val="000000"/>
                <w:szCs w:val="28"/>
              </w:rPr>
              <w:t xml:space="preserve"> рр. за групами</w:t>
            </w:r>
            <w:r w:rsidR="009D45C6" w:rsidRPr="00651D82">
              <w:rPr>
                <w:color w:val="000000"/>
                <w:szCs w:val="28"/>
              </w:rPr>
              <w:t xml:space="preserve"> (</w:t>
            </w:r>
            <w:r w:rsidR="00F37533" w:rsidRPr="00651D82">
              <w:rPr>
                <w:color w:val="000000"/>
                <w:szCs w:val="28"/>
              </w:rPr>
              <w:t>за даними форми № 1-приватизація</w:t>
            </w:r>
            <w:r w:rsidR="00022F5E" w:rsidRPr="00651D82">
              <w:rPr>
                <w:rFonts w:eastAsia="Calibri" w:cs="Times New Roman"/>
              </w:rPr>
              <w:t xml:space="preserve"> «Інформація про приватизацію державного майна підприємства, установи, організації»</w:t>
            </w:r>
            <w:r w:rsidR="009D45C6" w:rsidRPr="00651D82">
              <w:rPr>
                <w:color w:val="000000"/>
                <w:szCs w:val="28"/>
              </w:rPr>
              <w:t>)</w:t>
            </w:r>
            <w:r w:rsidRPr="00651D82">
              <w:rPr>
                <w:color w:val="000000"/>
                <w:szCs w:val="28"/>
              </w:rPr>
              <w:t xml:space="preserve"> </w:t>
            </w:r>
            <w:r w:rsidRPr="00651D82">
              <w:rPr>
                <w:color w:val="000000"/>
                <w:szCs w:val="28"/>
              </w:rPr>
              <w:tab/>
            </w:r>
          </w:p>
        </w:tc>
        <w:tc>
          <w:tcPr>
            <w:tcW w:w="706" w:type="dxa"/>
            <w:vAlign w:val="bottom"/>
          </w:tcPr>
          <w:p w:rsidR="001E5CAD" w:rsidRPr="00651D82" w:rsidRDefault="00513A6F" w:rsidP="00500443">
            <w:pPr>
              <w:tabs>
                <w:tab w:val="left" w:leader="dot" w:pos="7012"/>
              </w:tabs>
              <w:spacing w:after="100"/>
              <w:ind w:firstLine="0"/>
              <w:rPr>
                <w:color w:val="000000"/>
                <w:szCs w:val="28"/>
              </w:rPr>
            </w:pPr>
            <w:r>
              <w:rPr>
                <w:color w:val="000000"/>
                <w:szCs w:val="28"/>
              </w:rPr>
              <w:t>6</w:t>
            </w:r>
            <w:r w:rsidR="00813306" w:rsidRPr="00651D82">
              <w:rPr>
                <w:color w:val="000000"/>
                <w:szCs w:val="28"/>
              </w:rPr>
              <w:t>9</w:t>
            </w:r>
          </w:p>
        </w:tc>
      </w:tr>
      <w:tr w:rsidR="00E710B1" w:rsidRPr="00651D82" w:rsidTr="003A3D6B">
        <w:tc>
          <w:tcPr>
            <w:tcW w:w="1560" w:type="dxa"/>
            <w:hideMark/>
          </w:tcPr>
          <w:p w:rsidR="00E710B1" w:rsidRPr="00651D82" w:rsidRDefault="00E710B1" w:rsidP="00500443">
            <w:pPr>
              <w:ind w:left="-45" w:right="-68" w:firstLine="0"/>
              <w:jc w:val="both"/>
              <w:rPr>
                <w:b/>
              </w:rPr>
            </w:pPr>
            <w:r w:rsidRPr="00651D82">
              <w:rPr>
                <w:b/>
              </w:rPr>
              <w:t>Додаток 3</w:t>
            </w:r>
          </w:p>
        </w:tc>
        <w:tc>
          <w:tcPr>
            <w:tcW w:w="7371" w:type="dxa"/>
            <w:hideMark/>
          </w:tcPr>
          <w:p w:rsidR="00E710B1" w:rsidRPr="00651D82" w:rsidRDefault="00E710B1" w:rsidP="00500443">
            <w:pPr>
              <w:tabs>
                <w:tab w:val="left" w:leader="dot" w:pos="7121"/>
              </w:tabs>
              <w:spacing w:after="100"/>
              <w:ind w:firstLine="0"/>
              <w:jc w:val="both"/>
              <w:rPr>
                <w:color w:val="000000"/>
                <w:szCs w:val="28"/>
              </w:rPr>
            </w:pPr>
            <w:r w:rsidRPr="00651D82">
              <w:rPr>
                <w:color w:val="000000"/>
                <w:szCs w:val="28"/>
              </w:rPr>
              <w:t xml:space="preserve">Довідка про надходження коштів, одержаних від приватизації об’єктів державної власності Фондом державного майна України за січень-березень 2017 року, у розрізі державних органів приватизації </w:t>
            </w:r>
            <w:r w:rsidRPr="00651D82">
              <w:rPr>
                <w:color w:val="000000"/>
                <w:szCs w:val="28"/>
              </w:rPr>
              <w:tab/>
            </w:r>
          </w:p>
        </w:tc>
        <w:tc>
          <w:tcPr>
            <w:tcW w:w="706" w:type="dxa"/>
            <w:vAlign w:val="bottom"/>
          </w:tcPr>
          <w:p w:rsidR="00E710B1" w:rsidRPr="00651D82" w:rsidRDefault="00513A6F" w:rsidP="00500443">
            <w:pPr>
              <w:tabs>
                <w:tab w:val="left" w:leader="dot" w:pos="7012"/>
              </w:tabs>
              <w:spacing w:after="100"/>
              <w:ind w:firstLine="0"/>
              <w:rPr>
                <w:color w:val="000000"/>
                <w:szCs w:val="28"/>
              </w:rPr>
            </w:pPr>
            <w:r>
              <w:rPr>
                <w:color w:val="000000"/>
                <w:szCs w:val="28"/>
              </w:rPr>
              <w:t>70</w:t>
            </w:r>
          </w:p>
        </w:tc>
      </w:tr>
      <w:tr w:rsidR="00E710B1" w:rsidRPr="00651D82" w:rsidTr="003A3D6B">
        <w:tc>
          <w:tcPr>
            <w:tcW w:w="1560" w:type="dxa"/>
            <w:hideMark/>
          </w:tcPr>
          <w:p w:rsidR="00E710B1" w:rsidRPr="00651D82" w:rsidRDefault="00E710B1" w:rsidP="00500443">
            <w:pPr>
              <w:ind w:left="-45" w:right="-68" w:firstLine="0"/>
              <w:jc w:val="both"/>
              <w:rPr>
                <w:b/>
              </w:rPr>
            </w:pPr>
            <w:r w:rsidRPr="00651D82">
              <w:rPr>
                <w:b/>
              </w:rPr>
              <w:t>Додаток 4</w:t>
            </w:r>
          </w:p>
        </w:tc>
        <w:tc>
          <w:tcPr>
            <w:tcW w:w="7371" w:type="dxa"/>
            <w:hideMark/>
          </w:tcPr>
          <w:p w:rsidR="00E710B1" w:rsidRPr="00EA33F8" w:rsidRDefault="00E710B1" w:rsidP="00500443">
            <w:pPr>
              <w:tabs>
                <w:tab w:val="left" w:leader="dot" w:pos="7121"/>
              </w:tabs>
              <w:spacing w:after="100"/>
              <w:ind w:firstLine="0"/>
              <w:jc w:val="both"/>
              <w:rPr>
                <w:color w:val="000000"/>
                <w:szCs w:val="28"/>
              </w:rPr>
            </w:pPr>
            <w:r w:rsidRPr="00EA33F8">
              <w:rPr>
                <w:color w:val="000000"/>
                <w:szCs w:val="28"/>
              </w:rPr>
              <w:t xml:space="preserve">Надходження коштів від продажу об’єктів приватизації державної власності груп А, Д та Ж, у тому числі разом із земельними ділянками, </w:t>
            </w:r>
            <w:r w:rsidR="00EA33F8" w:rsidRPr="00EA33F8">
              <w:rPr>
                <w:color w:val="000000"/>
                <w:szCs w:val="28"/>
              </w:rPr>
              <w:t>за І квартал 2017 року</w:t>
            </w:r>
            <w:r w:rsidRPr="00EA33F8">
              <w:rPr>
                <w:color w:val="000000"/>
                <w:szCs w:val="28"/>
              </w:rPr>
              <w:t xml:space="preserve"> </w:t>
            </w:r>
            <w:r w:rsidRPr="00EA33F8">
              <w:rPr>
                <w:color w:val="000000"/>
                <w:szCs w:val="28"/>
              </w:rPr>
              <w:tab/>
            </w:r>
          </w:p>
        </w:tc>
        <w:tc>
          <w:tcPr>
            <w:tcW w:w="706" w:type="dxa"/>
            <w:vAlign w:val="bottom"/>
          </w:tcPr>
          <w:p w:rsidR="00E710B1" w:rsidRPr="00651D82" w:rsidRDefault="00513A6F" w:rsidP="00500443">
            <w:pPr>
              <w:tabs>
                <w:tab w:val="left" w:leader="dot" w:pos="7012"/>
              </w:tabs>
              <w:spacing w:after="100"/>
              <w:ind w:firstLine="0"/>
              <w:rPr>
                <w:color w:val="000000"/>
                <w:szCs w:val="28"/>
              </w:rPr>
            </w:pPr>
            <w:r>
              <w:rPr>
                <w:color w:val="000000"/>
                <w:szCs w:val="28"/>
              </w:rPr>
              <w:t>71</w:t>
            </w:r>
          </w:p>
        </w:tc>
      </w:tr>
      <w:tr w:rsidR="00E710B1" w:rsidRPr="00651D82" w:rsidTr="003A3D6B">
        <w:tc>
          <w:tcPr>
            <w:tcW w:w="1560" w:type="dxa"/>
            <w:hideMark/>
          </w:tcPr>
          <w:p w:rsidR="00E710B1" w:rsidRPr="00651D82" w:rsidRDefault="00E710B1" w:rsidP="00500443">
            <w:pPr>
              <w:ind w:left="-45" w:right="-68" w:firstLine="0"/>
              <w:jc w:val="both"/>
              <w:rPr>
                <w:b/>
              </w:rPr>
            </w:pPr>
            <w:r w:rsidRPr="00651D82">
              <w:rPr>
                <w:b/>
              </w:rPr>
              <w:t>Додаток 5</w:t>
            </w:r>
          </w:p>
        </w:tc>
        <w:tc>
          <w:tcPr>
            <w:tcW w:w="7371" w:type="dxa"/>
            <w:hideMark/>
          </w:tcPr>
          <w:p w:rsidR="00E710B1" w:rsidRPr="00651D82" w:rsidRDefault="00E710B1" w:rsidP="00500443">
            <w:pPr>
              <w:tabs>
                <w:tab w:val="left" w:leader="dot" w:pos="7121"/>
              </w:tabs>
              <w:spacing w:after="100"/>
              <w:ind w:firstLine="0"/>
              <w:jc w:val="both"/>
              <w:rPr>
                <w:color w:val="000000"/>
                <w:szCs w:val="28"/>
              </w:rPr>
            </w:pPr>
            <w:r w:rsidRPr="00651D82">
              <w:rPr>
                <w:color w:val="000000"/>
                <w:szCs w:val="28"/>
              </w:rPr>
              <w:t>Довідка про надходження та перерахування коштів, одержаних від приватизації державного майна за січень-</w:t>
            </w:r>
            <w:r w:rsidR="0013347D" w:rsidRPr="00651D82">
              <w:rPr>
                <w:color w:val="000000"/>
                <w:szCs w:val="28"/>
              </w:rPr>
              <w:t>берез</w:t>
            </w:r>
            <w:r w:rsidRPr="00651D82">
              <w:rPr>
                <w:color w:val="000000"/>
                <w:szCs w:val="28"/>
              </w:rPr>
              <w:t>ень 201</w:t>
            </w:r>
            <w:r w:rsidR="0013347D" w:rsidRPr="00651D82">
              <w:rPr>
                <w:color w:val="000000"/>
                <w:szCs w:val="28"/>
              </w:rPr>
              <w:t>7</w:t>
            </w:r>
            <w:r w:rsidRPr="00651D82">
              <w:rPr>
                <w:color w:val="000000"/>
                <w:szCs w:val="28"/>
              </w:rPr>
              <w:t xml:space="preserve"> року </w:t>
            </w:r>
            <w:r w:rsidRPr="00651D82">
              <w:rPr>
                <w:color w:val="000000"/>
                <w:szCs w:val="28"/>
              </w:rPr>
              <w:tab/>
            </w:r>
          </w:p>
        </w:tc>
        <w:tc>
          <w:tcPr>
            <w:tcW w:w="706" w:type="dxa"/>
            <w:vAlign w:val="bottom"/>
          </w:tcPr>
          <w:p w:rsidR="00E710B1" w:rsidRPr="00651D82" w:rsidRDefault="00513A6F" w:rsidP="00500443">
            <w:pPr>
              <w:tabs>
                <w:tab w:val="left" w:leader="dot" w:pos="7012"/>
              </w:tabs>
              <w:spacing w:after="100"/>
              <w:ind w:firstLine="0"/>
              <w:rPr>
                <w:color w:val="000000"/>
                <w:szCs w:val="28"/>
              </w:rPr>
            </w:pPr>
            <w:r>
              <w:rPr>
                <w:color w:val="000000"/>
                <w:szCs w:val="28"/>
              </w:rPr>
              <w:t>73</w:t>
            </w:r>
          </w:p>
        </w:tc>
      </w:tr>
    </w:tbl>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13347D" w:rsidRPr="00651D82" w:rsidRDefault="0013347D" w:rsidP="00500443">
      <w:pPr>
        <w:sectPr w:rsidR="0013347D" w:rsidRPr="00651D82" w:rsidSect="00BE4231">
          <w:footerReference w:type="first" r:id="rId16"/>
          <w:pgSz w:w="11906" w:h="16838"/>
          <w:pgMar w:top="1134" w:right="851" w:bottom="1134" w:left="1418" w:header="709" w:footer="709" w:gutter="0"/>
          <w:cols w:space="708"/>
          <w:docGrid w:linePitch="381"/>
        </w:sectPr>
      </w:pPr>
    </w:p>
    <w:p w:rsidR="001E5CAD" w:rsidRPr="00651D82" w:rsidRDefault="001E5CAD" w:rsidP="00500443">
      <w:pPr>
        <w:pStyle w:val="1"/>
      </w:pPr>
      <w:r w:rsidRPr="0026382A">
        <w:lastRenderedPageBreak/>
        <w:t>1. </w:t>
      </w:r>
      <w:r w:rsidR="0013347D" w:rsidRPr="0026382A">
        <w:rPr>
          <w:color w:val="000000"/>
        </w:rPr>
        <w:t>Загальні підсумки приватизації та управління державною власністю</w:t>
      </w:r>
      <w:r w:rsidR="0026382A">
        <w:t xml:space="preserve"> </w:t>
      </w:r>
      <w:r w:rsidR="00375741">
        <w:t>за І квартал</w:t>
      </w:r>
      <w:r w:rsidR="00375741" w:rsidRPr="005C52CF">
        <w:t xml:space="preserve"> 201</w:t>
      </w:r>
      <w:r w:rsidR="00375741">
        <w:t>7</w:t>
      </w:r>
      <w:r w:rsidR="00375741" w:rsidRPr="005C52CF">
        <w:t xml:space="preserve"> року</w:t>
      </w:r>
    </w:p>
    <w:p w:rsidR="0088199A" w:rsidRPr="00651D82" w:rsidRDefault="0088199A" w:rsidP="00500443">
      <w:pPr>
        <w:spacing w:line="225" w:lineRule="auto"/>
        <w:jc w:val="both"/>
        <w:rPr>
          <w:sz w:val="16"/>
          <w:szCs w:val="16"/>
          <w:highlight w:val="yellow"/>
        </w:rPr>
      </w:pPr>
    </w:p>
    <w:p w:rsidR="00375741" w:rsidRPr="00375741" w:rsidRDefault="00375741" w:rsidP="00500443">
      <w:pPr>
        <w:jc w:val="both"/>
        <w:rPr>
          <w:rFonts w:eastAsia="Times New Roman" w:cs="Times New Roman"/>
          <w:b/>
          <w:szCs w:val="28"/>
        </w:rPr>
      </w:pPr>
      <w:r w:rsidRPr="00375741">
        <w:rPr>
          <w:rFonts w:eastAsia="Times New Roman" w:cs="Times New Roman"/>
          <w:szCs w:val="28"/>
        </w:rPr>
        <w:t>Протягом звітного періоду</w:t>
      </w:r>
      <w:r w:rsidRPr="00375741">
        <w:rPr>
          <w:rFonts w:eastAsia="Times New Roman" w:cs="Times New Roman"/>
          <w:b/>
          <w:szCs w:val="28"/>
        </w:rPr>
        <w:t xml:space="preserve"> </w:t>
      </w:r>
      <w:r w:rsidRPr="00375741">
        <w:rPr>
          <w:rFonts w:eastAsia="Times New Roman" w:cs="Times New Roman"/>
          <w:szCs w:val="28"/>
        </w:rPr>
        <w:t xml:space="preserve">в Україні </w:t>
      </w:r>
      <w:r w:rsidRPr="00375741">
        <w:rPr>
          <w:rFonts w:eastAsia="Times New Roman" w:cs="Times New Roman"/>
          <w:b/>
          <w:szCs w:val="28"/>
        </w:rPr>
        <w:t>державну форму власності</w:t>
      </w:r>
      <w:r w:rsidRPr="00375741">
        <w:rPr>
          <w:rFonts w:eastAsia="Times New Roman" w:cs="Times New Roman"/>
          <w:szCs w:val="28"/>
        </w:rPr>
        <w:t xml:space="preserve"> </w:t>
      </w:r>
      <w:r w:rsidRPr="00375741">
        <w:rPr>
          <w:rFonts w:eastAsia="Times New Roman" w:cs="Times New Roman"/>
          <w:b/>
          <w:szCs w:val="28"/>
        </w:rPr>
        <w:t>змінив 3</w:t>
      </w:r>
      <w:r w:rsidR="00955FA9">
        <w:rPr>
          <w:rFonts w:eastAsia="Times New Roman" w:cs="Times New Roman"/>
          <w:b/>
          <w:bCs/>
          <w:szCs w:val="28"/>
        </w:rPr>
        <w:t>0</w:t>
      </w:r>
      <w:r w:rsidRPr="00375741">
        <w:rPr>
          <w:rFonts w:eastAsia="Times New Roman" w:cs="Times New Roman"/>
          <w:b/>
          <w:bCs/>
          <w:szCs w:val="28"/>
        </w:rPr>
        <w:t> </w:t>
      </w:r>
      <w:r w:rsidRPr="00375741">
        <w:rPr>
          <w:rFonts w:eastAsia="Times New Roman" w:cs="Times New Roman"/>
          <w:b/>
          <w:szCs w:val="28"/>
        </w:rPr>
        <w:t>об’єкт</w:t>
      </w:r>
      <w:r w:rsidR="00955FA9">
        <w:rPr>
          <w:rFonts w:eastAsia="Times New Roman" w:cs="Times New Roman"/>
          <w:b/>
          <w:szCs w:val="28"/>
        </w:rPr>
        <w:t>ів</w:t>
      </w:r>
      <w:r w:rsidRPr="00375741">
        <w:rPr>
          <w:rFonts w:eastAsia="Times New Roman" w:cs="Times New Roman"/>
          <w:b/>
          <w:szCs w:val="28"/>
        </w:rPr>
        <w:t xml:space="preserve">, </w:t>
      </w:r>
      <w:r w:rsidRPr="00375741">
        <w:rPr>
          <w:rFonts w:eastAsia="Times New Roman" w:cs="Times New Roman"/>
          <w:szCs w:val="28"/>
        </w:rPr>
        <w:t>у тому числі об’єкти</w:t>
      </w:r>
      <w:r w:rsidRPr="00375741">
        <w:rPr>
          <w:rFonts w:eastAsia="Times New Roman" w:cs="Times New Roman"/>
          <w:b/>
          <w:szCs w:val="28"/>
        </w:rPr>
        <w:t xml:space="preserve"> </w:t>
      </w:r>
      <w:r w:rsidRPr="00375741">
        <w:rPr>
          <w:rFonts w:eastAsia="Times New Roman" w:cs="Times New Roman"/>
          <w:szCs w:val="28"/>
        </w:rPr>
        <w:t xml:space="preserve">груп: А – </w:t>
      </w:r>
      <w:r w:rsidRPr="00375741">
        <w:rPr>
          <w:rFonts w:eastAsia="Times New Roman" w:cs="Times New Roman"/>
          <w:szCs w:val="28"/>
          <w:lang w:val="ru-RU"/>
        </w:rPr>
        <w:t>2</w:t>
      </w:r>
      <w:r w:rsidR="00550A6F">
        <w:rPr>
          <w:rFonts w:eastAsia="Times New Roman" w:cs="Times New Roman"/>
          <w:szCs w:val="28"/>
          <w:lang w:val="ru-RU"/>
        </w:rPr>
        <w:t>2</w:t>
      </w:r>
      <w:r w:rsidRPr="00375741">
        <w:rPr>
          <w:rFonts w:eastAsia="Times New Roman" w:cs="Times New Roman"/>
          <w:szCs w:val="28"/>
        </w:rPr>
        <w:t xml:space="preserve">, В, Г – 2, Д – 3, Е – 2, </w:t>
      </w:r>
      <w:r w:rsidRPr="00375741">
        <w:rPr>
          <w:rFonts w:eastAsia="Times New Roman" w:cs="Times New Roman"/>
          <w:szCs w:val="28"/>
          <w:lang w:val="ru-RU"/>
        </w:rPr>
        <w:br/>
      </w:r>
      <w:r w:rsidRPr="00375741">
        <w:rPr>
          <w:rFonts w:eastAsia="Times New Roman" w:cs="Times New Roman"/>
          <w:szCs w:val="28"/>
        </w:rPr>
        <w:t>Ж – 1 (</w:t>
      </w:r>
      <w:r w:rsidRPr="00375741">
        <w:rPr>
          <w:rFonts w:eastAsia="Times New Roman" w:cs="Times New Roman"/>
          <w:b/>
          <w:szCs w:val="28"/>
        </w:rPr>
        <w:t>додаток 1</w:t>
      </w:r>
      <w:r w:rsidRPr="00375741">
        <w:rPr>
          <w:rFonts w:eastAsia="Times New Roman" w:cs="Times New Roman"/>
          <w:szCs w:val="28"/>
        </w:rPr>
        <w:t xml:space="preserve">). </w:t>
      </w:r>
    </w:p>
    <w:p w:rsidR="00375741" w:rsidRPr="00375741" w:rsidRDefault="00375741" w:rsidP="00500443">
      <w:pPr>
        <w:jc w:val="both"/>
        <w:rPr>
          <w:rFonts w:eastAsia="Times New Roman" w:cs="Times New Roman"/>
          <w:i/>
          <w:szCs w:val="28"/>
        </w:rPr>
      </w:pPr>
      <w:r w:rsidRPr="00375741">
        <w:rPr>
          <w:rFonts w:eastAsia="Times New Roman" w:cs="Times New Roman"/>
          <w:i/>
          <w:szCs w:val="28"/>
        </w:rPr>
        <w:t>Протягом відповідного періоду 2016 року в Україні державну форму власності змінили 35</w:t>
      </w:r>
      <w:r w:rsidRPr="00375741">
        <w:rPr>
          <w:rFonts w:eastAsia="Times New Roman" w:cs="Times New Roman"/>
          <w:bCs/>
          <w:i/>
          <w:szCs w:val="28"/>
        </w:rPr>
        <w:t xml:space="preserve"> </w:t>
      </w:r>
      <w:r w:rsidRPr="00375741">
        <w:rPr>
          <w:rFonts w:eastAsia="Times New Roman" w:cs="Times New Roman"/>
          <w:i/>
          <w:szCs w:val="28"/>
        </w:rPr>
        <w:t>об’єктів, у тому числі об’єкти груп: А – 29, В, Г – 2,</w:t>
      </w:r>
      <w:r w:rsidRPr="00375741">
        <w:rPr>
          <w:rFonts w:eastAsia="Times New Roman" w:cs="Times New Roman"/>
          <w:i/>
          <w:szCs w:val="28"/>
          <w:lang w:val="ru-RU"/>
        </w:rPr>
        <w:br/>
      </w:r>
      <w:r w:rsidRPr="00375741">
        <w:rPr>
          <w:rFonts w:eastAsia="Times New Roman" w:cs="Times New Roman"/>
          <w:i/>
          <w:szCs w:val="28"/>
        </w:rPr>
        <w:t>Д – 4.</w:t>
      </w:r>
    </w:p>
    <w:p w:rsidR="00375741" w:rsidRPr="00375741" w:rsidRDefault="00375741" w:rsidP="00500443">
      <w:pPr>
        <w:jc w:val="both"/>
        <w:rPr>
          <w:rFonts w:eastAsia="Times New Roman" w:cs="Times New Roman"/>
          <w:i/>
          <w:szCs w:val="28"/>
        </w:rPr>
      </w:pPr>
      <w:r w:rsidRPr="00375741">
        <w:rPr>
          <w:rFonts w:eastAsia="Times New Roman" w:cs="Times New Roman"/>
          <w:szCs w:val="28"/>
        </w:rPr>
        <w:t xml:space="preserve">Упродовж звітного періоду органи приватизації за угодами з органами місцевого самоврядування змінили </w:t>
      </w:r>
      <w:r w:rsidRPr="00375741">
        <w:rPr>
          <w:rFonts w:eastAsia="Times New Roman" w:cs="Times New Roman"/>
          <w:b/>
          <w:szCs w:val="28"/>
        </w:rPr>
        <w:t>комунальну форму власності</w:t>
      </w:r>
      <w:r w:rsidRPr="00375741">
        <w:rPr>
          <w:rFonts w:eastAsia="Times New Roman" w:cs="Times New Roman"/>
          <w:szCs w:val="28"/>
        </w:rPr>
        <w:t xml:space="preserve"> </w:t>
      </w:r>
      <w:r w:rsidRPr="00375741">
        <w:rPr>
          <w:rFonts w:eastAsia="Times New Roman" w:cs="Times New Roman"/>
          <w:b/>
          <w:szCs w:val="28"/>
        </w:rPr>
        <w:t xml:space="preserve">128 об’єктів, </w:t>
      </w:r>
      <w:r w:rsidRPr="00375741">
        <w:rPr>
          <w:rFonts w:eastAsia="Times New Roman" w:cs="Times New Roman"/>
          <w:szCs w:val="28"/>
        </w:rPr>
        <w:t>з яких 127 об’єктів групи А та 1 об’єкт групи Ж (</w:t>
      </w:r>
      <w:r w:rsidRPr="00375741">
        <w:rPr>
          <w:rFonts w:eastAsia="Times New Roman" w:cs="Times New Roman"/>
          <w:b/>
          <w:szCs w:val="28"/>
        </w:rPr>
        <w:t>додаток 2</w:t>
      </w:r>
      <w:r w:rsidRPr="00375741">
        <w:rPr>
          <w:rFonts w:eastAsia="Times New Roman" w:cs="Times New Roman"/>
          <w:szCs w:val="28"/>
        </w:rPr>
        <w:t>).</w:t>
      </w:r>
    </w:p>
    <w:p w:rsidR="00375741" w:rsidRPr="00375741" w:rsidRDefault="00375741" w:rsidP="00500443">
      <w:pPr>
        <w:jc w:val="both"/>
        <w:rPr>
          <w:rFonts w:eastAsia="Times New Roman" w:cs="Times New Roman"/>
          <w:szCs w:val="28"/>
        </w:rPr>
      </w:pPr>
      <w:r w:rsidRPr="00375741">
        <w:rPr>
          <w:rFonts w:eastAsia="Times New Roman" w:cs="Times New Roman"/>
          <w:i/>
          <w:szCs w:val="28"/>
        </w:rPr>
        <w:t>Протягом відповідного періоду 2016 року в Україні змінили комунальну форму власності 92 об’єкти,</w:t>
      </w:r>
      <w:r w:rsidRPr="00375741">
        <w:rPr>
          <w:rFonts w:eastAsia="Times New Roman" w:cs="Times New Roman"/>
          <w:b/>
          <w:i/>
          <w:szCs w:val="28"/>
        </w:rPr>
        <w:t xml:space="preserve"> </w:t>
      </w:r>
      <w:r w:rsidRPr="00375741">
        <w:rPr>
          <w:rFonts w:eastAsia="Times New Roman" w:cs="Times New Roman"/>
          <w:i/>
          <w:szCs w:val="28"/>
        </w:rPr>
        <w:t>з яких 91 об’єкт групи А та 1 об’єкт групи Д</w:t>
      </w:r>
      <w:r w:rsidRPr="00375741">
        <w:rPr>
          <w:rFonts w:eastAsia="Times New Roman" w:cs="Times New Roman"/>
          <w:i/>
          <w:iCs/>
          <w:szCs w:val="28"/>
        </w:rPr>
        <w:t>.</w:t>
      </w:r>
      <w:r w:rsidRPr="00375741">
        <w:rPr>
          <w:rFonts w:eastAsia="Times New Roman" w:cs="Times New Roman"/>
          <w:i/>
          <w:szCs w:val="28"/>
        </w:rPr>
        <w:t xml:space="preserve"> </w:t>
      </w:r>
    </w:p>
    <w:p w:rsidR="00375741" w:rsidRPr="00375741" w:rsidRDefault="00375741" w:rsidP="00500443">
      <w:pPr>
        <w:jc w:val="both"/>
        <w:rPr>
          <w:rFonts w:eastAsia="Times New Roman" w:cs="Times New Roman"/>
          <w:spacing w:val="-4"/>
          <w:szCs w:val="28"/>
        </w:rPr>
      </w:pPr>
      <w:r w:rsidRPr="00375741">
        <w:rPr>
          <w:rFonts w:eastAsia="Times New Roman" w:cs="Times New Roman"/>
          <w:szCs w:val="28"/>
        </w:rPr>
        <w:t xml:space="preserve">Законом України від </w:t>
      </w:r>
      <w:r w:rsidRPr="00375741">
        <w:rPr>
          <w:rFonts w:eastAsia="Times New Roman" w:cs="Times New Roman"/>
          <w:szCs w:val="28"/>
          <w:lang w:eastAsia="ru-RU"/>
        </w:rPr>
        <w:t>21 грудня 2016 року № 1801-VIII «Про Державний бюджет України на 2017 рік»</w:t>
      </w:r>
      <w:r w:rsidRPr="00375741">
        <w:rPr>
          <w:rFonts w:eastAsia="Times New Roman" w:cs="Times New Roman"/>
          <w:szCs w:val="28"/>
        </w:rPr>
        <w:t xml:space="preserve"> Фонду державного майна України (далі – Фонд) встановлено завдання з надходження коштів від приватизації державного майна до державного бюджету обсягом 17,1 </w:t>
      </w:r>
      <w:proofErr w:type="spellStart"/>
      <w:r w:rsidRPr="00375741">
        <w:rPr>
          <w:rFonts w:eastAsia="Times New Roman" w:cs="Times New Roman"/>
          <w:szCs w:val="28"/>
        </w:rPr>
        <w:t>млрд</w:t>
      </w:r>
      <w:proofErr w:type="spellEnd"/>
      <w:r w:rsidRPr="00375741">
        <w:rPr>
          <w:rFonts w:eastAsia="Times New Roman" w:cs="Times New Roman"/>
          <w:szCs w:val="28"/>
        </w:rPr>
        <w:t xml:space="preserve"> грн.</w:t>
      </w:r>
    </w:p>
    <w:p w:rsidR="00375741" w:rsidRPr="00375741" w:rsidRDefault="00375741" w:rsidP="00500443">
      <w:pPr>
        <w:jc w:val="both"/>
        <w:rPr>
          <w:rFonts w:eastAsia="Times New Roman" w:cs="Times New Roman"/>
          <w:szCs w:val="28"/>
        </w:rPr>
      </w:pPr>
      <w:r w:rsidRPr="00375741">
        <w:rPr>
          <w:rFonts w:eastAsia="Times New Roman" w:cs="Times New Roman"/>
          <w:szCs w:val="28"/>
        </w:rPr>
        <w:t>Протягом І кварталу 2017 року</w:t>
      </w:r>
      <w:r w:rsidRPr="00375741">
        <w:rPr>
          <w:rFonts w:eastAsia="Times New Roman" w:cs="Times New Roman"/>
          <w:b/>
          <w:szCs w:val="28"/>
        </w:rPr>
        <w:t xml:space="preserve"> від продажу державного майна</w:t>
      </w:r>
      <w:r w:rsidRPr="00375741">
        <w:rPr>
          <w:rFonts w:eastAsia="Times New Roman" w:cs="Times New Roman"/>
          <w:szCs w:val="28"/>
        </w:rPr>
        <w:t xml:space="preserve"> та інших надходжень, безпосередньо пов’язаних з процесом приватизації, надійшло </w:t>
      </w:r>
      <w:r w:rsidRPr="00375741">
        <w:rPr>
          <w:rFonts w:eastAsia="Times New Roman" w:cs="Times New Roman"/>
          <w:b/>
          <w:szCs w:val="28"/>
        </w:rPr>
        <w:t xml:space="preserve">16,978 </w:t>
      </w:r>
      <w:proofErr w:type="spellStart"/>
      <w:r w:rsidRPr="00375741">
        <w:rPr>
          <w:rFonts w:eastAsia="Times New Roman" w:cs="Times New Roman"/>
          <w:b/>
          <w:szCs w:val="28"/>
        </w:rPr>
        <w:t>млн</w:t>
      </w:r>
      <w:proofErr w:type="spellEnd"/>
      <w:r w:rsidRPr="00375741">
        <w:rPr>
          <w:rFonts w:eastAsia="Times New Roman" w:cs="Times New Roman"/>
          <w:b/>
          <w:szCs w:val="28"/>
        </w:rPr>
        <w:t xml:space="preserve"> </w:t>
      </w:r>
      <w:proofErr w:type="spellStart"/>
      <w:r w:rsidRPr="00375741">
        <w:rPr>
          <w:rFonts w:eastAsia="Times New Roman" w:cs="Times New Roman"/>
          <w:b/>
          <w:szCs w:val="28"/>
        </w:rPr>
        <w:t>грн</w:t>
      </w:r>
      <w:proofErr w:type="spellEnd"/>
      <w:r w:rsidRPr="00375741">
        <w:rPr>
          <w:rFonts w:eastAsia="Times New Roman" w:cs="Times New Roman"/>
          <w:b/>
          <w:szCs w:val="28"/>
        </w:rPr>
        <w:t xml:space="preserve"> </w:t>
      </w:r>
      <w:r w:rsidRPr="00375741">
        <w:rPr>
          <w:rFonts w:eastAsia="Times New Roman" w:cs="Times New Roman"/>
          <w:szCs w:val="28"/>
        </w:rPr>
        <w:t>(</w:t>
      </w:r>
      <w:r w:rsidRPr="00375741">
        <w:rPr>
          <w:rFonts w:eastAsia="Times New Roman" w:cs="Times New Roman"/>
          <w:b/>
          <w:szCs w:val="28"/>
        </w:rPr>
        <w:t>додаток 3</w:t>
      </w:r>
      <w:r w:rsidRPr="00375741">
        <w:rPr>
          <w:rFonts w:eastAsia="Times New Roman" w:cs="Times New Roman"/>
          <w:szCs w:val="28"/>
        </w:rPr>
        <w:t xml:space="preserve">), з яких із урахуванням залишку станом на 01.01.2016 в сумі 33,2 тис. </w:t>
      </w:r>
      <w:proofErr w:type="spellStart"/>
      <w:r w:rsidRPr="00375741">
        <w:rPr>
          <w:rFonts w:eastAsia="Times New Roman" w:cs="Times New Roman"/>
          <w:szCs w:val="28"/>
        </w:rPr>
        <w:t>грн</w:t>
      </w:r>
      <w:proofErr w:type="spellEnd"/>
      <w:r w:rsidRPr="00375741">
        <w:rPr>
          <w:rFonts w:eastAsia="Times New Roman" w:cs="Times New Roman"/>
          <w:szCs w:val="28"/>
        </w:rPr>
        <w:t xml:space="preserve"> до загального фонду державного бюджету перераховано 17,011 </w:t>
      </w:r>
      <w:proofErr w:type="spellStart"/>
      <w:r w:rsidRPr="00375741">
        <w:rPr>
          <w:rFonts w:eastAsia="Times New Roman" w:cs="Times New Roman"/>
          <w:szCs w:val="28"/>
        </w:rPr>
        <w:t>млн</w:t>
      </w:r>
      <w:proofErr w:type="spellEnd"/>
      <w:r w:rsidRPr="00375741">
        <w:rPr>
          <w:rFonts w:eastAsia="Times New Roman" w:cs="Times New Roman"/>
          <w:szCs w:val="28"/>
        </w:rPr>
        <w:t xml:space="preserve"> грн.</w:t>
      </w:r>
    </w:p>
    <w:p w:rsidR="00375741" w:rsidRPr="00375741" w:rsidRDefault="00375741" w:rsidP="00500443">
      <w:pPr>
        <w:jc w:val="both"/>
        <w:rPr>
          <w:rFonts w:eastAsia="Times New Roman" w:cs="Times New Roman"/>
          <w:szCs w:val="28"/>
        </w:rPr>
      </w:pPr>
      <w:r w:rsidRPr="00375741">
        <w:rPr>
          <w:rFonts w:eastAsia="Times New Roman" w:cs="Times New Roman"/>
          <w:szCs w:val="28"/>
        </w:rPr>
        <w:t xml:space="preserve">Крім того, 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надійшло та перераховано до загального фонду державного бюджету </w:t>
      </w:r>
      <w:r w:rsidRPr="00375741">
        <w:rPr>
          <w:rFonts w:eastAsia="Times New Roman" w:cs="Times New Roman"/>
          <w:b/>
          <w:szCs w:val="28"/>
        </w:rPr>
        <w:t>936,4 тис. грн</w:t>
      </w:r>
      <w:r w:rsidRPr="00375741">
        <w:rPr>
          <w:rFonts w:eastAsia="Times New Roman" w:cs="Times New Roman"/>
          <w:szCs w:val="28"/>
        </w:rPr>
        <w:t>.</w:t>
      </w:r>
    </w:p>
    <w:p w:rsidR="00375741" w:rsidRPr="00375741" w:rsidRDefault="00375741" w:rsidP="00500443">
      <w:pPr>
        <w:tabs>
          <w:tab w:val="left" w:pos="6237"/>
        </w:tabs>
        <w:jc w:val="both"/>
        <w:rPr>
          <w:rFonts w:eastAsia="Times New Roman" w:cs="Times New Roman"/>
          <w:i/>
          <w:szCs w:val="28"/>
        </w:rPr>
      </w:pPr>
      <w:r w:rsidRPr="00375741">
        <w:rPr>
          <w:rFonts w:eastAsia="Times New Roman" w:cs="Times New Roman"/>
          <w:i/>
          <w:szCs w:val="28"/>
        </w:rPr>
        <w:t xml:space="preserve">За І квартал 2016 року до загального фонду державного бюджету від продажу державного майна </w:t>
      </w:r>
      <w:r w:rsidRPr="00375741">
        <w:rPr>
          <w:rFonts w:eastAsia="Times New Roman" w:cs="Times New Roman"/>
          <w:i/>
          <w:spacing w:val="-4"/>
          <w:szCs w:val="28"/>
        </w:rPr>
        <w:t xml:space="preserve">перераховано </w:t>
      </w:r>
      <w:r w:rsidRPr="00375741">
        <w:rPr>
          <w:rFonts w:eastAsia="Times New Roman" w:cs="Times New Roman"/>
          <w:i/>
          <w:szCs w:val="28"/>
        </w:rPr>
        <w:t>24,319</w:t>
      </w:r>
      <w:r w:rsidRPr="00375741">
        <w:rPr>
          <w:rFonts w:eastAsia="Times New Roman" w:cs="Times New Roman"/>
          <w:i/>
          <w:spacing w:val="-4"/>
          <w:szCs w:val="28"/>
        </w:rPr>
        <w:t xml:space="preserve"> </w:t>
      </w:r>
      <w:proofErr w:type="spellStart"/>
      <w:r w:rsidRPr="00375741">
        <w:rPr>
          <w:rFonts w:eastAsia="Times New Roman" w:cs="Times New Roman"/>
          <w:i/>
          <w:spacing w:val="-4"/>
          <w:szCs w:val="28"/>
        </w:rPr>
        <w:t>млн</w:t>
      </w:r>
      <w:proofErr w:type="spellEnd"/>
      <w:r w:rsidRPr="00375741">
        <w:rPr>
          <w:rFonts w:eastAsia="Times New Roman" w:cs="Times New Roman"/>
          <w:i/>
          <w:spacing w:val="-4"/>
          <w:szCs w:val="28"/>
        </w:rPr>
        <w:t xml:space="preserve"> грн.</w:t>
      </w:r>
    </w:p>
    <w:p w:rsidR="00375741" w:rsidRPr="00375741" w:rsidRDefault="00375741" w:rsidP="00500443">
      <w:pPr>
        <w:jc w:val="both"/>
        <w:rPr>
          <w:rFonts w:eastAsia="Times New Roman" w:cs="Times New Roman"/>
          <w:i/>
          <w:szCs w:val="28"/>
        </w:rPr>
      </w:pPr>
      <w:r w:rsidRPr="00375741">
        <w:rPr>
          <w:rFonts w:eastAsia="Times New Roman" w:cs="Times New Roman"/>
          <w:i/>
          <w:szCs w:val="28"/>
        </w:rPr>
        <w:t xml:space="preserve">Крім того, 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до загального фонду державного бюджету перераховано 1,627 </w:t>
      </w:r>
      <w:proofErr w:type="spellStart"/>
      <w:r w:rsidRPr="00375741">
        <w:rPr>
          <w:rFonts w:eastAsia="Times New Roman" w:cs="Times New Roman"/>
          <w:i/>
          <w:szCs w:val="28"/>
        </w:rPr>
        <w:t>млн</w:t>
      </w:r>
      <w:proofErr w:type="spellEnd"/>
      <w:r w:rsidRPr="00375741">
        <w:rPr>
          <w:rFonts w:eastAsia="Times New Roman" w:cs="Times New Roman"/>
          <w:i/>
          <w:szCs w:val="28"/>
        </w:rPr>
        <w:t xml:space="preserve"> грн.</w:t>
      </w:r>
    </w:p>
    <w:p w:rsidR="00375741" w:rsidRPr="00375741" w:rsidRDefault="00375741" w:rsidP="00500443">
      <w:pPr>
        <w:jc w:val="both"/>
        <w:rPr>
          <w:rFonts w:eastAsia="Times New Roman" w:cs="Times New Roman"/>
          <w:szCs w:val="28"/>
        </w:rPr>
      </w:pPr>
      <w:r w:rsidRPr="00375741">
        <w:rPr>
          <w:rFonts w:eastAsia="Times New Roman" w:cs="Times New Roman"/>
          <w:szCs w:val="28"/>
        </w:rPr>
        <w:t>Для забезпечення виконання завдань з надходження коштів від приватизації до державного бюджету Фондом вживається комплекс відповідних заходів.</w:t>
      </w:r>
    </w:p>
    <w:p w:rsidR="00375741" w:rsidRPr="00375741" w:rsidRDefault="00375741" w:rsidP="00500443">
      <w:pPr>
        <w:jc w:val="both"/>
        <w:rPr>
          <w:rFonts w:eastAsia="Times New Roman" w:cs="Times New Roman"/>
          <w:szCs w:val="28"/>
        </w:rPr>
      </w:pPr>
      <w:r w:rsidRPr="00375741">
        <w:rPr>
          <w:rFonts w:eastAsia="Times New Roman" w:cs="Times New Roman"/>
          <w:szCs w:val="28"/>
        </w:rPr>
        <w:t xml:space="preserve">Так, відповідно до статті 5 Закону України «Про Фонд державного майна України» та з метою виконання </w:t>
      </w:r>
      <w:r w:rsidRPr="00375741">
        <w:rPr>
          <w:rFonts w:eastAsia="Times New Roman" w:cs="Times New Roman"/>
          <w:bCs/>
          <w:szCs w:val="28"/>
        </w:rPr>
        <w:t>п</w:t>
      </w:r>
      <w:r w:rsidRPr="00375741">
        <w:rPr>
          <w:rFonts w:eastAsia="Times New Roman" w:cs="Times New Roman"/>
          <w:szCs w:val="28"/>
        </w:rPr>
        <w:t>останови Кабінету Міністрів України від 12</w:t>
      </w:r>
      <w:r>
        <w:rPr>
          <w:rFonts w:eastAsia="Times New Roman" w:cs="Times New Roman"/>
          <w:szCs w:val="28"/>
        </w:rPr>
        <w:t> </w:t>
      </w:r>
      <w:r w:rsidRPr="00375741">
        <w:rPr>
          <w:rFonts w:eastAsia="Times New Roman" w:cs="Times New Roman"/>
          <w:szCs w:val="28"/>
        </w:rPr>
        <w:t>травня 2015 року № 271 «Про проведення прозорої та конкурентної приватизації у 2015 – 2016 роках» (із змінами) наказом Фонду від 20 січня 2017</w:t>
      </w:r>
      <w:r>
        <w:rPr>
          <w:rFonts w:eastAsia="Times New Roman" w:cs="Times New Roman"/>
          <w:szCs w:val="28"/>
        </w:rPr>
        <w:t> </w:t>
      </w:r>
      <w:r w:rsidRPr="00375741">
        <w:rPr>
          <w:rFonts w:eastAsia="Times New Roman" w:cs="Times New Roman"/>
          <w:szCs w:val="28"/>
        </w:rPr>
        <w:t>року № 71 затверджено Перелік</w:t>
      </w:r>
      <w:r w:rsidRPr="00375741">
        <w:rPr>
          <w:rFonts w:eastAsia="Times New Roman" w:cs="Times New Roman"/>
          <w:color w:val="FFFFFF"/>
          <w:szCs w:val="28"/>
        </w:rPr>
        <w:t>_</w:t>
      </w:r>
      <w:r w:rsidRPr="00375741">
        <w:rPr>
          <w:rFonts w:eastAsia="Times New Roman" w:cs="Times New Roman"/>
          <w:szCs w:val="28"/>
        </w:rPr>
        <w:t xml:space="preserve">об’єктів груп В, Г, Е, які підлягають продажу в 2017 році. Також наказом Фонду від 30 січня 2017 року № 132 затверджено </w:t>
      </w:r>
      <w:r w:rsidRPr="00375741">
        <w:rPr>
          <w:rFonts w:eastAsia="Times New Roman" w:cs="Times New Roman"/>
          <w:color w:val="000000"/>
          <w:szCs w:val="28"/>
        </w:rPr>
        <w:t>П</w:t>
      </w:r>
      <w:r w:rsidRPr="00375741">
        <w:rPr>
          <w:rFonts w:eastAsia="Times New Roman" w:cs="Times New Roman"/>
          <w:szCs w:val="28"/>
        </w:rPr>
        <w:t>лан-графік виставлення об’єктів груп В, Г, Е на продаж в 2017</w:t>
      </w:r>
      <w:r>
        <w:rPr>
          <w:rFonts w:eastAsia="Times New Roman" w:cs="Times New Roman"/>
          <w:szCs w:val="28"/>
        </w:rPr>
        <w:t> </w:t>
      </w:r>
      <w:r w:rsidRPr="00375741">
        <w:rPr>
          <w:rFonts w:eastAsia="Times New Roman" w:cs="Times New Roman"/>
          <w:szCs w:val="28"/>
        </w:rPr>
        <w:t>році, наказом Фонду від 01 березня 2017 року № 336 – Переліки об’єктів груп В, Г, які підлягають підготовці до</w:t>
      </w:r>
      <w:r w:rsidRPr="00375741">
        <w:rPr>
          <w:rFonts w:eastAsia="Times New Roman" w:cs="Times New Roman"/>
          <w:color w:val="FFFFFF"/>
          <w:szCs w:val="28"/>
        </w:rPr>
        <w:t>_</w:t>
      </w:r>
      <w:r w:rsidRPr="00375741">
        <w:rPr>
          <w:rFonts w:eastAsia="Times New Roman" w:cs="Times New Roman"/>
          <w:szCs w:val="28"/>
        </w:rPr>
        <w:t>продажу</w:t>
      </w:r>
      <w:r w:rsidRPr="00375741">
        <w:rPr>
          <w:rFonts w:eastAsia="Times New Roman" w:cs="Times New Roman"/>
          <w:color w:val="FFFFFF"/>
          <w:szCs w:val="28"/>
        </w:rPr>
        <w:t>_</w:t>
      </w:r>
      <w:r w:rsidRPr="00375741">
        <w:rPr>
          <w:rFonts w:eastAsia="Times New Roman" w:cs="Times New Roman"/>
          <w:szCs w:val="28"/>
        </w:rPr>
        <w:t>в</w:t>
      </w:r>
      <w:r w:rsidRPr="00375741">
        <w:rPr>
          <w:rFonts w:eastAsia="Times New Roman" w:cs="Times New Roman"/>
          <w:color w:val="FFFFFF"/>
          <w:szCs w:val="28"/>
        </w:rPr>
        <w:t>_</w:t>
      </w:r>
      <w:r w:rsidRPr="00375741">
        <w:rPr>
          <w:rFonts w:eastAsia="Times New Roman" w:cs="Times New Roman"/>
          <w:szCs w:val="28"/>
        </w:rPr>
        <w:t>2017</w:t>
      </w:r>
      <w:r w:rsidRPr="00375741">
        <w:rPr>
          <w:rFonts w:eastAsia="Times New Roman" w:cs="Times New Roman"/>
          <w:color w:val="FFFFFF"/>
          <w:szCs w:val="28"/>
        </w:rPr>
        <w:t>_</w:t>
      </w:r>
      <w:r w:rsidRPr="00375741">
        <w:rPr>
          <w:rFonts w:eastAsia="Times New Roman" w:cs="Times New Roman"/>
          <w:szCs w:val="28"/>
        </w:rPr>
        <w:t>році.</w:t>
      </w:r>
    </w:p>
    <w:p w:rsidR="00375741" w:rsidRPr="00375741" w:rsidRDefault="00375741" w:rsidP="00500443">
      <w:pPr>
        <w:jc w:val="both"/>
        <w:rPr>
          <w:rFonts w:eastAsia="Times New Roman" w:cs="Times New Roman"/>
          <w:szCs w:val="28"/>
        </w:rPr>
      </w:pPr>
      <w:r w:rsidRPr="00375741">
        <w:rPr>
          <w:rFonts w:eastAsia="Times New Roman" w:cs="Times New Roman"/>
          <w:szCs w:val="28"/>
        </w:rPr>
        <w:lastRenderedPageBreak/>
        <w:t>Крім того, наказом Фонду від 30 січня 2017 року № 135 затверджено План-графік очікуваного надходження у 2017 році грошових коштів від продажу об’єктів приватизації державної власності груп А, Д та Ж, у тому числі разом із земельними ділянками, та орієнтовний перелік об’єктів, які пропонуватимуться до продажу у 2017</w:t>
      </w:r>
      <w:r w:rsidRPr="00375741">
        <w:rPr>
          <w:rFonts w:eastAsia="Times New Roman" w:cs="Times New Roman"/>
          <w:color w:val="FFFFFF"/>
          <w:szCs w:val="28"/>
        </w:rPr>
        <w:t>_</w:t>
      </w:r>
      <w:r w:rsidRPr="00375741">
        <w:rPr>
          <w:rFonts w:eastAsia="Times New Roman" w:cs="Times New Roman"/>
          <w:szCs w:val="28"/>
        </w:rPr>
        <w:t xml:space="preserve">році. Протягом року планується забезпечити надходження до державного бюджету від продажу об’єктів груп А, Д та Ж у розмірі 82,398 </w:t>
      </w:r>
      <w:proofErr w:type="spellStart"/>
      <w:r w:rsidRPr="00375741">
        <w:rPr>
          <w:rFonts w:eastAsia="Times New Roman" w:cs="Times New Roman"/>
          <w:szCs w:val="28"/>
        </w:rPr>
        <w:t>млн</w:t>
      </w:r>
      <w:proofErr w:type="spellEnd"/>
      <w:r w:rsidRPr="00375741">
        <w:rPr>
          <w:rFonts w:eastAsia="Times New Roman" w:cs="Times New Roman"/>
          <w:szCs w:val="28"/>
        </w:rPr>
        <w:t xml:space="preserve"> </w:t>
      </w:r>
      <w:proofErr w:type="spellStart"/>
      <w:r w:rsidRPr="00375741">
        <w:rPr>
          <w:rFonts w:eastAsia="Times New Roman" w:cs="Times New Roman"/>
          <w:szCs w:val="28"/>
        </w:rPr>
        <w:t>грн</w:t>
      </w:r>
      <w:proofErr w:type="spellEnd"/>
      <w:r w:rsidRPr="00375741">
        <w:rPr>
          <w:rFonts w:eastAsia="Times New Roman" w:cs="Times New Roman"/>
          <w:szCs w:val="28"/>
        </w:rPr>
        <w:t xml:space="preserve">, у тому числі 8,015 </w:t>
      </w:r>
      <w:proofErr w:type="spellStart"/>
      <w:r w:rsidRPr="00375741">
        <w:rPr>
          <w:rFonts w:eastAsia="Times New Roman" w:cs="Times New Roman"/>
          <w:szCs w:val="28"/>
        </w:rPr>
        <w:t>млн</w:t>
      </w:r>
      <w:proofErr w:type="spellEnd"/>
      <w:r w:rsidRPr="00375741">
        <w:rPr>
          <w:rFonts w:eastAsia="Times New Roman" w:cs="Times New Roman"/>
          <w:szCs w:val="28"/>
        </w:rPr>
        <w:t xml:space="preserve"> </w:t>
      </w:r>
      <w:proofErr w:type="spellStart"/>
      <w:r w:rsidRPr="00375741">
        <w:rPr>
          <w:rFonts w:eastAsia="Times New Roman" w:cs="Times New Roman"/>
          <w:szCs w:val="28"/>
        </w:rPr>
        <w:t>грн</w:t>
      </w:r>
      <w:proofErr w:type="spellEnd"/>
      <w:r w:rsidRPr="00375741">
        <w:rPr>
          <w:rFonts w:eastAsia="Times New Roman" w:cs="Times New Roman"/>
          <w:szCs w:val="28"/>
        </w:rPr>
        <w:t xml:space="preserve"> – від продажу земельних ділянок. Загалом до продажу у 2017 році пропонуватиметься 258</w:t>
      </w:r>
      <w:r>
        <w:rPr>
          <w:rFonts w:eastAsia="Times New Roman" w:cs="Times New Roman"/>
          <w:szCs w:val="28"/>
        </w:rPr>
        <w:t> </w:t>
      </w:r>
      <w:r w:rsidRPr="00375741">
        <w:rPr>
          <w:rFonts w:eastAsia="Times New Roman" w:cs="Times New Roman"/>
          <w:szCs w:val="28"/>
        </w:rPr>
        <w:t>об’єктів, у тому числі 104 об’єкти разом із земельними ділянками.</w:t>
      </w:r>
    </w:p>
    <w:p w:rsidR="00375741" w:rsidRPr="00375741" w:rsidRDefault="00375741" w:rsidP="00500443">
      <w:pPr>
        <w:jc w:val="both"/>
        <w:rPr>
          <w:rFonts w:eastAsia="Times New Roman" w:cs="Times New Roman"/>
          <w:szCs w:val="28"/>
        </w:rPr>
      </w:pPr>
      <w:r w:rsidRPr="00375741">
        <w:rPr>
          <w:rFonts w:eastAsia="Times New Roman" w:cs="Times New Roman"/>
          <w:szCs w:val="28"/>
        </w:rPr>
        <w:t xml:space="preserve">У І кварталі 2017 року </w:t>
      </w:r>
      <w:r w:rsidRPr="00375741">
        <w:rPr>
          <w:rFonts w:eastAsia="Times New Roman" w:cs="Times New Roman"/>
          <w:szCs w:val="28"/>
          <w:lang w:eastAsia="ru-RU"/>
        </w:rPr>
        <w:t>оголошено 4 конкурси з продажу пакетів акцій акціонерних товариств.</w:t>
      </w:r>
      <w:r w:rsidRPr="00375741">
        <w:rPr>
          <w:rFonts w:eastAsia="Times New Roman" w:cs="Times New Roman"/>
          <w:color w:val="000000"/>
          <w:szCs w:val="28"/>
        </w:rPr>
        <w:t xml:space="preserve"> Договори купівлі-продажу пакетів акцій не укладалися. </w:t>
      </w:r>
      <w:r w:rsidRPr="00375741">
        <w:rPr>
          <w:rFonts w:eastAsia="Times New Roman" w:cs="Times New Roman"/>
          <w:szCs w:val="28"/>
        </w:rPr>
        <w:t>На фондових біржах продано 4 пакети акцій.</w:t>
      </w:r>
    </w:p>
    <w:p w:rsidR="00375741" w:rsidRPr="00375741" w:rsidRDefault="00375741" w:rsidP="00500443">
      <w:pPr>
        <w:jc w:val="both"/>
        <w:rPr>
          <w:rFonts w:eastAsia="Times New Roman" w:cs="Times New Roman"/>
          <w:szCs w:val="28"/>
        </w:rPr>
      </w:pPr>
      <w:r w:rsidRPr="00375741">
        <w:rPr>
          <w:rFonts w:eastAsia="Times New Roman" w:cs="Times New Roman"/>
          <w:szCs w:val="28"/>
        </w:rPr>
        <w:t>Фондом здійснюється системна робота з оновлення приватизаційного законодавства шляхом внесення комплексних змін до законодавства з питань приватизації.</w:t>
      </w:r>
    </w:p>
    <w:p w:rsidR="00375741" w:rsidRPr="00375741" w:rsidRDefault="00375741" w:rsidP="00500443">
      <w:pPr>
        <w:shd w:val="clear" w:color="auto" w:fill="FFFFFF"/>
        <w:jc w:val="both"/>
        <w:rPr>
          <w:rFonts w:eastAsia="Times New Roman" w:cs="Times New Roman"/>
          <w:szCs w:val="28"/>
        </w:rPr>
      </w:pPr>
      <w:r w:rsidRPr="00375741">
        <w:rPr>
          <w:rFonts w:eastAsia="Times New Roman" w:cs="Times New Roman"/>
          <w:szCs w:val="28"/>
          <w:lang w:eastAsia="ru-RU"/>
        </w:rPr>
        <w:t xml:space="preserve">Так, з метою удосконалення законодавства у сфері приватизації, </w:t>
      </w:r>
      <w:r w:rsidRPr="00375741">
        <w:rPr>
          <w:rFonts w:eastAsia="Times New Roman" w:cs="Times New Roman"/>
          <w:szCs w:val="28"/>
        </w:rPr>
        <w:t>спрощення і скорочення процедур приватизації, забезпечення високих темпів, прозорості та відкритості приватизаційного процесу, залучення широкого кола інвесторів до придбання державної власності</w:t>
      </w:r>
      <w:r w:rsidRPr="00375741">
        <w:rPr>
          <w:rFonts w:eastAsia="Times New Roman" w:cs="Times New Roman"/>
          <w:szCs w:val="28"/>
          <w:lang w:eastAsia="ru-RU"/>
        </w:rPr>
        <w:t xml:space="preserve"> Фондом у звітному періоді підготовлено нову редакцію п</w:t>
      </w:r>
      <w:r w:rsidRPr="00375741">
        <w:rPr>
          <w:rFonts w:eastAsia="Times New Roman" w:cs="Times New Roman"/>
          <w:szCs w:val="28"/>
        </w:rPr>
        <w:t>роекту Закону України «Про внесення змін до деяких законодавчих актів України (щодо спрощення процесу приватизації)».</w:t>
      </w:r>
    </w:p>
    <w:p w:rsidR="00375741" w:rsidRPr="00375741" w:rsidRDefault="00375741" w:rsidP="00500443">
      <w:pPr>
        <w:jc w:val="both"/>
        <w:rPr>
          <w:rFonts w:eastAsia="Times New Roman" w:cs="Times New Roman"/>
          <w:szCs w:val="28"/>
        </w:rPr>
      </w:pPr>
      <w:r w:rsidRPr="00375741">
        <w:rPr>
          <w:rFonts w:eastAsia="Times New Roman" w:cs="Times New Roman"/>
          <w:szCs w:val="28"/>
        </w:rPr>
        <w:t>Також у звітному періоді проводилася робота з розроблення проект</w:t>
      </w:r>
      <w:r w:rsidR="00CF6099">
        <w:rPr>
          <w:rFonts w:eastAsia="Times New Roman" w:cs="Times New Roman"/>
          <w:szCs w:val="28"/>
        </w:rPr>
        <w:t>у</w:t>
      </w:r>
      <w:r w:rsidRPr="00375741">
        <w:rPr>
          <w:rFonts w:eastAsia="Times New Roman" w:cs="Times New Roman"/>
          <w:szCs w:val="28"/>
        </w:rPr>
        <w:t xml:space="preserve"> закон</w:t>
      </w:r>
      <w:r w:rsidR="00CF6099">
        <w:rPr>
          <w:rFonts w:eastAsia="Times New Roman" w:cs="Times New Roman"/>
          <w:szCs w:val="28"/>
        </w:rPr>
        <w:t>у</w:t>
      </w:r>
      <w:r w:rsidRPr="00375741">
        <w:rPr>
          <w:rFonts w:eastAsia="Times New Roman" w:cs="Times New Roman"/>
          <w:bCs/>
          <w:szCs w:val="28"/>
        </w:rPr>
        <w:t xml:space="preserve"> </w:t>
      </w:r>
      <w:r w:rsidRPr="00375741">
        <w:rPr>
          <w:rFonts w:eastAsia="Times New Roman" w:cs="Times New Roman"/>
          <w:bCs/>
          <w:iCs/>
          <w:szCs w:val="28"/>
        </w:rPr>
        <w:t>«Про внесення змін до статті 128 Земельного кодексу України».</w:t>
      </w:r>
    </w:p>
    <w:p w:rsidR="00375741" w:rsidRPr="00375741" w:rsidRDefault="00375741" w:rsidP="00500443">
      <w:pPr>
        <w:jc w:val="both"/>
        <w:rPr>
          <w:rFonts w:eastAsia="Times New Roman" w:cs="Times New Roman"/>
          <w:szCs w:val="28"/>
        </w:rPr>
      </w:pPr>
      <w:r w:rsidRPr="00375741">
        <w:rPr>
          <w:rFonts w:eastAsia="Times New Roman" w:cs="Times New Roman"/>
          <w:szCs w:val="28"/>
        </w:rPr>
        <w:t xml:space="preserve">Фондом проводиться комплексна робота у сфері орендних відносин, зокрема </w:t>
      </w:r>
      <w:r w:rsidRPr="00375741">
        <w:rPr>
          <w:rFonts w:eastAsia="Times New Roman" w:cs="Times New Roman"/>
          <w:spacing w:val="-2"/>
          <w:szCs w:val="28"/>
        </w:rPr>
        <w:t xml:space="preserve">станом на 01 квітня 2017 року є чинними </w:t>
      </w:r>
      <w:r w:rsidRPr="00375741">
        <w:rPr>
          <w:rFonts w:eastAsia="Times New Roman" w:cs="Times New Roman"/>
          <w:szCs w:val="28"/>
          <w:lang w:eastAsia="ru-RU"/>
        </w:rPr>
        <w:t>19 270</w:t>
      </w:r>
      <w:r w:rsidRPr="00375741">
        <w:rPr>
          <w:rFonts w:eastAsia="Times New Roman" w:cs="Times New Roman"/>
          <w:spacing w:val="-2"/>
          <w:szCs w:val="28"/>
        </w:rPr>
        <w:t xml:space="preserve"> договорів оренди державного майна, укладених органами приватизації, та вживаються відповідні</w:t>
      </w:r>
      <w:r w:rsidRPr="00375741">
        <w:rPr>
          <w:rFonts w:eastAsia="Times New Roman" w:cs="Times New Roman"/>
          <w:szCs w:val="28"/>
        </w:rPr>
        <w:t xml:space="preserve"> заходи щодо забезпечення виконання орендарями умов договорів оренди.</w:t>
      </w:r>
    </w:p>
    <w:p w:rsidR="00375741" w:rsidRPr="00375741" w:rsidRDefault="00375741" w:rsidP="00500443">
      <w:pPr>
        <w:jc w:val="both"/>
        <w:rPr>
          <w:rFonts w:eastAsia="Times New Roman" w:cs="Times New Roman"/>
          <w:szCs w:val="28"/>
        </w:rPr>
      </w:pPr>
      <w:r w:rsidRPr="00375741">
        <w:rPr>
          <w:rFonts w:eastAsia="Times New Roman" w:cs="Times New Roman"/>
          <w:szCs w:val="28"/>
        </w:rPr>
        <w:t xml:space="preserve">У І кварталі 2017 року </w:t>
      </w:r>
      <w:r w:rsidRPr="00375741">
        <w:rPr>
          <w:rFonts w:eastAsia="Times New Roman" w:cs="Times New Roman"/>
          <w:spacing w:val="-2"/>
          <w:szCs w:val="28"/>
        </w:rPr>
        <w:t xml:space="preserve">надходження </w:t>
      </w:r>
      <w:r w:rsidRPr="00375741">
        <w:rPr>
          <w:rFonts w:eastAsia="Times New Roman" w:cs="Times New Roman"/>
          <w:szCs w:val="28"/>
        </w:rPr>
        <w:t xml:space="preserve">до </w:t>
      </w:r>
      <w:r w:rsidRPr="00375741">
        <w:rPr>
          <w:rFonts w:eastAsia="Times New Roman" w:cs="Times New Roman"/>
          <w:spacing w:val="-6"/>
          <w:szCs w:val="28"/>
        </w:rPr>
        <w:t xml:space="preserve">державного бюджету </w:t>
      </w:r>
      <w:r w:rsidRPr="00375741">
        <w:rPr>
          <w:rFonts w:eastAsia="Times New Roman" w:cs="Times New Roman"/>
          <w:b/>
          <w:spacing w:val="-6"/>
          <w:szCs w:val="28"/>
        </w:rPr>
        <w:t>від оренди державного майна</w:t>
      </w:r>
      <w:r w:rsidRPr="00375741">
        <w:rPr>
          <w:rFonts w:eastAsia="Times New Roman" w:cs="Times New Roman"/>
          <w:spacing w:val="-6"/>
          <w:szCs w:val="28"/>
        </w:rPr>
        <w:t xml:space="preserve"> становлять </w:t>
      </w:r>
      <w:r w:rsidRPr="00375741">
        <w:rPr>
          <w:rFonts w:eastAsia="Times New Roman" w:cs="Times New Roman"/>
          <w:b/>
          <w:szCs w:val="28"/>
          <w:lang w:eastAsia="ru-RU"/>
        </w:rPr>
        <w:t xml:space="preserve">246,023 </w:t>
      </w:r>
      <w:proofErr w:type="spellStart"/>
      <w:r w:rsidRPr="00375741">
        <w:rPr>
          <w:rFonts w:eastAsia="Times New Roman" w:cs="Times New Roman"/>
          <w:b/>
          <w:szCs w:val="28"/>
          <w:lang w:eastAsia="ru-RU"/>
        </w:rPr>
        <w:t>млн</w:t>
      </w:r>
      <w:proofErr w:type="spellEnd"/>
      <w:r w:rsidRPr="00375741">
        <w:rPr>
          <w:rFonts w:eastAsia="Times New Roman" w:cs="Times New Roman"/>
          <w:b/>
          <w:szCs w:val="28"/>
          <w:lang w:eastAsia="ru-RU"/>
        </w:rPr>
        <w:t xml:space="preserve"> </w:t>
      </w:r>
      <w:proofErr w:type="spellStart"/>
      <w:r w:rsidRPr="00375741">
        <w:rPr>
          <w:rFonts w:eastAsia="Times New Roman" w:cs="Times New Roman"/>
          <w:b/>
          <w:szCs w:val="28"/>
          <w:lang w:eastAsia="ru-RU"/>
        </w:rPr>
        <w:t>грн</w:t>
      </w:r>
      <w:proofErr w:type="spellEnd"/>
      <w:r w:rsidRPr="00375741">
        <w:rPr>
          <w:rFonts w:eastAsia="Times New Roman" w:cs="Times New Roman"/>
          <w:szCs w:val="28"/>
        </w:rPr>
        <w:t xml:space="preserve"> (планове завдання – </w:t>
      </w:r>
      <w:r w:rsidRPr="00375741">
        <w:rPr>
          <w:rFonts w:eastAsia="Times New Roman" w:cs="Times New Roman"/>
          <w:b/>
          <w:szCs w:val="28"/>
        </w:rPr>
        <w:t>1,6</w:t>
      </w:r>
      <w:r>
        <w:rPr>
          <w:rFonts w:eastAsia="Times New Roman" w:cs="Times New Roman"/>
          <w:b/>
          <w:szCs w:val="28"/>
        </w:rPr>
        <w:t> </w:t>
      </w:r>
      <w:proofErr w:type="spellStart"/>
      <w:r w:rsidRPr="00375741">
        <w:rPr>
          <w:rFonts w:eastAsia="Times New Roman" w:cs="Times New Roman"/>
          <w:b/>
          <w:szCs w:val="28"/>
        </w:rPr>
        <w:t>млрд</w:t>
      </w:r>
      <w:proofErr w:type="spellEnd"/>
      <w:r w:rsidRPr="00375741">
        <w:rPr>
          <w:rFonts w:eastAsia="Times New Roman" w:cs="Times New Roman"/>
          <w:b/>
          <w:bCs/>
          <w:szCs w:val="28"/>
        </w:rPr>
        <w:t> </w:t>
      </w:r>
      <w:proofErr w:type="spellStart"/>
      <w:r w:rsidRPr="00375741">
        <w:rPr>
          <w:rFonts w:eastAsia="Times New Roman" w:cs="Times New Roman"/>
          <w:b/>
          <w:bCs/>
          <w:szCs w:val="28"/>
        </w:rPr>
        <w:t>грн</w:t>
      </w:r>
      <w:proofErr w:type="spellEnd"/>
      <w:r w:rsidRPr="00375741">
        <w:rPr>
          <w:rFonts w:eastAsia="Times New Roman" w:cs="Times New Roman"/>
          <w:szCs w:val="28"/>
        </w:rPr>
        <w:t>).</w:t>
      </w:r>
    </w:p>
    <w:p w:rsidR="00375741" w:rsidRPr="00375741" w:rsidRDefault="00375741" w:rsidP="00500443">
      <w:pPr>
        <w:jc w:val="both"/>
        <w:rPr>
          <w:rFonts w:eastAsia="Times New Roman" w:cs="Times New Roman"/>
          <w:i/>
          <w:szCs w:val="28"/>
        </w:rPr>
      </w:pPr>
      <w:r w:rsidRPr="00375741">
        <w:rPr>
          <w:rFonts w:eastAsia="Times New Roman" w:cs="Times New Roman"/>
          <w:i/>
          <w:szCs w:val="28"/>
        </w:rPr>
        <w:t>Станом на 01 квітня 2016 року</w:t>
      </w:r>
      <w:r w:rsidRPr="00375741">
        <w:rPr>
          <w:rFonts w:eastAsia="Times New Roman" w:cs="Times New Roman"/>
          <w:bCs/>
          <w:i/>
          <w:szCs w:val="28"/>
        </w:rPr>
        <w:t xml:space="preserve"> від</w:t>
      </w:r>
      <w:r w:rsidRPr="00375741">
        <w:rPr>
          <w:rFonts w:eastAsia="Times New Roman" w:cs="Times New Roman"/>
          <w:i/>
          <w:szCs w:val="28"/>
        </w:rPr>
        <w:t xml:space="preserve"> </w:t>
      </w:r>
      <w:r w:rsidRPr="00375741">
        <w:rPr>
          <w:rFonts w:eastAsia="Times New Roman" w:cs="Times New Roman"/>
          <w:bCs/>
          <w:i/>
          <w:szCs w:val="28"/>
        </w:rPr>
        <w:t>оренди</w:t>
      </w:r>
      <w:r w:rsidRPr="00375741">
        <w:rPr>
          <w:rFonts w:eastAsia="Times New Roman" w:cs="Times New Roman"/>
          <w:i/>
          <w:szCs w:val="28"/>
        </w:rPr>
        <w:t xml:space="preserve"> державного майна до державного бюджету надійшло </w:t>
      </w:r>
      <w:r w:rsidRPr="00375741">
        <w:rPr>
          <w:rFonts w:eastAsia="Times New Roman" w:cs="Times New Roman"/>
          <w:i/>
          <w:spacing w:val="-6"/>
          <w:szCs w:val="28"/>
        </w:rPr>
        <w:t>272,052</w:t>
      </w:r>
      <w:r w:rsidR="007E7181">
        <w:rPr>
          <w:rFonts w:eastAsia="Times New Roman" w:cs="Times New Roman"/>
          <w:i/>
          <w:szCs w:val="28"/>
        </w:rPr>
        <w:t xml:space="preserve"> </w:t>
      </w:r>
      <w:proofErr w:type="spellStart"/>
      <w:r w:rsidRPr="00375741">
        <w:rPr>
          <w:rFonts w:eastAsia="Times New Roman" w:cs="Times New Roman"/>
          <w:i/>
          <w:szCs w:val="28"/>
        </w:rPr>
        <w:t>млн</w:t>
      </w:r>
      <w:proofErr w:type="spellEnd"/>
      <w:r w:rsidRPr="00375741">
        <w:rPr>
          <w:rFonts w:eastAsia="Times New Roman" w:cs="Times New Roman"/>
          <w:i/>
          <w:szCs w:val="28"/>
        </w:rPr>
        <w:t xml:space="preserve"> грн.</w:t>
      </w:r>
    </w:p>
    <w:p w:rsidR="00375741" w:rsidRPr="00375741" w:rsidRDefault="00375741" w:rsidP="00500443">
      <w:pPr>
        <w:jc w:val="both"/>
        <w:rPr>
          <w:rFonts w:eastAsia="Times New Roman" w:cs="Times New Roman"/>
          <w:szCs w:val="28"/>
        </w:rPr>
      </w:pPr>
      <w:r w:rsidRPr="00375741">
        <w:rPr>
          <w:rFonts w:eastAsia="Times New Roman" w:cs="Times New Roman"/>
          <w:szCs w:val="28"/>
        </w:rPr>
        <w:t>У сфері корпоративного управління Фонд разом із регіональними відділеннями відповідно до чинного законодавства здійснюють повноваження щодо управління корпоративними правами держави стосовно 337 об’єктів.</w:t>
      </w:r>
    </w:p>
    <w:p w:rsidR="00375741" w:rsidRPr="00375741" w:rsidRDefault="00375741" w:rsidP="00500443">
      <w:pPr>
        <w:jc w:val="both"/>
        <w:rPr>
          <w:rFonts w:eastAsia="Times New Roman" w:cs="Times New Roman"/>
          <w:sz w:val="16"/>
          <w:szCs w:val="16"/>
        </w:rPr>
      </w:pPr>
    </w:p>
    <w:p w:rsidR="00375741" w:rsidRPr="00375741" w:rsidRDefault="00375741" w:rsidP="00500443">
      <w:pPr>
        <w:spacing w:line="252" w:lineRule="auto"/>
        <w:jc w:val="both"/>
        <w:rPr>
          <w:rFonts w:eastAsia="Times New Roman" w:cs="Times New Roman"/>
          <w:szCs w:val="28"/>
        </w:rPr>
      </w:pPr>
      <w:r w:rsidRPr="00375741">
        <w:rPr>
          <w:rFonts w:eastAsia="Times New Roman" w:cs="Times New Roman"/>
          <w:szCs w:val="28"/>
        </w:rPr>
        <w:t xml:space="preserve">Таким чином, загалом Фондом забезпечено надходження до державного бюджету майже </w:t>
      </w:r>
      <w:r w:rsidRPr="00375741">
        <w:rPr>
          <w:rFonts w:eastAsia="Times New Roman" w:cs="Times New Roman"/>
          <w:b/>
          <w:szCs w:val="28"/>
        </w:rPr>
        <w:t xml:space="preserve">264 </w:t>
      </w:r>
      <w:proofErr w:type="spellStart"/>
      <w:r w:rsidRPr="00375741">
        <w:rPr>
          <w:rFonts w:eastAsia="Times New Roman" w:cs="Times New Roman"/>
          <w:b/>
          <w:szCs w:val="28"/>
        </w:rPr>
        <w:t>млн</w:t>
      </w:r>
      <w:proofErr w:type="spellEnd"/>
      <w:r w:rsidRPr="00375741">
        <w:rPr>
          <w:rFonts w:eastAsia="Times New Roman" w:cs="Times New Roman"/>
          <w:b/>
          <w:szCs w:val="28"/>
        </w:rPr>
        <w:t xml:space="preserve"> грн</w:t>
      </w:r>
      <w:r w:rsidRPr="00375741">
        <w:rPr>
          <w:rFonts w:eastAsia="Times New Roman" w:cs="Times New Roman"/>
          <w:szCs w:val="28"/>
        </w:rPr>
        <w:t>.</w:t>
      </w:r>
    </w:p>
    <w:p w:rsidR="00D226C3" w:rsidRPr="00651D82" w:rsidRDefault="00D226C3" w:rsidP="00500443">
      <w:pPr>
        <w:rPr>
          <w:highlight w:val="yellow"/>
        </w:rPr>
      </w:pPr>
    </w:p>
    <w:p w:rsidR="00D226C3" w:rsidRPr="00651D82" w:rsidRDefault="00D226C3" w:rsidP="00500443">
      <w:pPr>
        <w:rPr>
          <w:highlight w:val="yellow"/>
        </w:rPr>
      </w:pPr>
    </w:p>
    <w:p w:rsidR="0088199A" w:rsidRPr="00651D82" w:rsidRDefault="0088199A" w:rsidP="00500443">
      <w:pPr>
        <w:rPr>
          <w:highlight w:val="yellow"/>
        </w:rPr>
        <w:sectPr w:rsidR="0088199A" w:rsidRPr="00651D82" w:rsidSect="00BE4231">
          <w:pgSz w:w="11906" w:h="16838"/>
          <w:pgMar w:top="1134" w:right="851" w:bottom="1134" w:left="1418" w:header="709" w:footer="709" w:gutter="0"/>
          <w:cols w:space="708"/>
          <w:docGrid w:linePitch="381"/>
        </w:sectPr>
      </w:pPr>
    </w:p>
    <w:p w:rsidR="0088199A" w:rsidRPr="00651D82" w:rsidRDefault="0088199A" w:rsidP="00500443">
      <w:pPr>
        <w:pStyle w:val="1"/>
      </w:pPr>
      <w:r w:rsidRPr="00651D82">
        <w:lastRenderedPageBreak/>
        <w:t xml:space="preserve">2. </w:t>
      </w:r>
      <w:r w:rsidR="0013347D" w:rsidRPr="00651D82">
        <w:rPr>
          <w:color w:val="000000"/>
          <w:sz w:val="28"/>
          <w:szCs w:val="28"/>
        </w:rPr>
        <w:t>Підготовка підприємств до приватизації</w:t>
      </w:r>
    </w:p>
    <w:p w:rsidR="00A5280A" w:rsidRPr="00651D82" w:rsidRDefault="00A5280A" w:rsidP="00500443">
      <w:pPr>
        <w:jc w:val="both"/>
        <w:rPr>
          <w:sz w:val="12"/>
          <w:szCs w:val="12"/>
          <w:highlight w:val="yellow"/>
        </w:rPr>
      </w:pP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З метою вивчення попиту потенційних покупців на об’єкти приватизації та аналізу фінансового стану підприємств до прийняття рішення про їх приватизацію на офіційному </w:t>
      </w:r>
      <w:proofErr w:type="spellStart"/>
      <w:r w:rsidRPr="00500443">
        <w:rPr>
          <w:rFonts w:eastAsia="Times New Roman" w:cs="Times New Roman"/>
          <w:szCs w:val="28"/>
          <w:lang w:eastAsia="ru-RU"/>
        </w:rPr>
        <w:t>веб-сайті</w:t>
      </w:r>
      <w:proofErr w:type="spellEnd"/>
      <w:r w:rsidRPr="00500443">
        <w:rPr>
          <w:rFonts w:eastAsia="Times New Roman" w:cs="Times New Roman"/>
          <w:szCs w:val="28"/>
          <w:lang w:eastAsia="ru-RU"/>
        </w:rPr>
        <w:t xml:space="preserve"> Фонду в рубриці «Приватизація» (підрубрика «Вивчення попиту підприємств») протягом звітного періоду </w:t>
      </w:r>
      <w:proofErr w:type="spellStart"/>
      <w:r w:rsidRPr="00500443">
        <w:rPr>
          <w:rFonts w:eastAsia="Times New Roman" w:cs="Times New Roman"/>
          <w:szCs w:val="28"/>
          <w:lang w:eastAsia="ru-RU"/>
        </w:rPr>
        <w:t>оприлюднено</w:t>
      </w:r>
      <w:proofErr w:type="spellEnd"/>
      <w:r w:rsidRPr="00500443">
        <w:rPr>
          <w:rFonts w:eastAsia="Times New Roman" w:cs="Times New Roman"/>
          <w:szCs w:val="28"/>
          <w:lang w:eastAsia="ru-RU"/>
        </w:rPr>
        <w:t xml:space="preserve"> економічну інформацію щодо фінансово-майнового стану 4 підприємств: </w:t>
      </w:r>
      <w:proofErr w:type="spellStart"/>
      <w:r w:rsidRPr="00500443">
        <w:rPr>
          <w:rFonts w:eastAsia="Times New Roman" w:cs="Times New Roman"/>
          <w:szCs w:val="28"/>
          <w:lang w:eastAsia="ru-RU"/>
        </w:rPr>
        <w:t>ДП</w:t>
      </w:r>
      <w:proofErr w:type="spellEnd"/>
      <w:r w:rsidRPr="00500443">
        <w:rPr>
          <w:rFonts w:eastAsia="Times New Roman" w:cs="Times New Roman"/>
          <w:szCs w:val="28"/>
          <w:lang w:eastAsia="ru-RU"/>
        </w:rPr>
        <w:t xml:space="preserve"> «Завод «</w:t>
      </w:r>
      <w:proofErr w:type="spellStart"/>
      <w:r w:rsidRPr="00500443">
        <w:rPr>
          <w:rFonts w:eastAsia="Times New Roman" w:cs="Times New Roman"/>
          <w:szCs w:val="28"/>
          <w:lang w:eastAsia="ru-RU"/>
        </w:rPr>
        <w:t>Електроважмаш</w:t>
      </w:r>
      <w:proofErr w:type="spellEnd"/>
      <w:r w:rsidRPr="00500443">
        <w:rPr>
          <w:rFonts w:eastAsia="Times New Roman" w:cs="Times New Roman"/>
          <w:szCs w:val="28"/>
          <w:lang w:eastAsia="ru-RU"/>
        </w:rPr>
        <w:t xml:space="preserve">», </w:t>
      </w:r>
      <w:proofErr w:type="spellStart"/>
      <w:r w:rsidRPr="00500443">
        <w:rPr>
          <w:rFonts w:eastAsia="Times New Roman" w:cs="Times New Roman"/>
          <w:szCs w:val="28"/>
          <w:lang w:eastAsia="ru-RU"/>
        </w:rPr>
        <w:t>ДП</w:t>
      </w:r>
      <w:proofErr w:type="spellEnd"/>
      <w:r w:rsidRPr="00500443">
        <w:rPr>
          <w:rFonts w:eastAsia="Times New Roman" w:cs="Times New Roman"/>
          <w:szCs w:val="28"/>
          <w:lang w:eastAsia="ru-RU"/>
        </w:rPr>
        <w:t xml:space="preserve"> «Вугільна компанія «</w:t>
      </w:r>
      <w:proofErr w:type="spellStart"/>
      <w:r w:rsidRPr="00500443">
        <w:rPr>
          <w:rFonts w:eastAsia="Times New Roman" w:cs="Times New Roman"/>
          <w:szCs w:val="28"/>
          <w:lang w:eastAsia="ru-RU"/>
        </w:rPr>
        <w:t>Краснолиманська</w:t>
      </w:r>
      <w:proofErr w:type="spellEnd"/>
      <w:r w:rsidRPr="00500443">
        <w:rPr>
          <w:rFonts w:eastAsia="Times New Roman" w:cs="Times New Roman"/>
          <w:szCs w:val="28"/>
          <w:lang w:eastAsia="ru-RU"/>
        </w:rPr>
        <w:t xml:space="preserve">», </w:t>
      </w:r>
      <w:proofErr w:type="spellStart"/>
      <w:r w:rsidRPr="00500443">
        <w:rPr>
          <w:rFonts w:eastAsia="Times New Roman" w:cs="Times New Roman"/>
          <w:szCs w:val="28"/>
          <w:lang w:eastAsia="ru-RU"/>
        </w:rPr>
        <w:t>ДП</w:t>
      </w:r>
      <w:proofErr w:type="spellEnd"/>
      <w:r w:rsidRPr="00500443">
        <w:rPr>
          <w:rFonts w:eastAsia="Times New Roman" w:cs="Times New Roman"/>
          <w:szCs w:val="28"/>
          <w:lang w:eastAsia="ru-RU"/>
        </w:rPr>
        <w:t xml:space="preserve"> «Дніпровський електровозобудівний завод» та ПАТ «Об’єднана гірничо-хімічна компанія». Анкети вивчення попиту на </w:t>
      </w:r>
      <w:r w:rsidRPr="00500443">
        <w:rPr>
          <w:rFonts w:eastAsia="Times-Roman" w:cs="Times New Roman"/>
          <w:szCs w:val="28"/>
          <w:lang w:eastAsia="ru-RU"/>
        </w:rPr>
        <w:t>об’єкти</w:t>
      </w:r>
      <w:r w:rsidRPr="00500443">
        <w:rPr>
          <w:rFonts w:eastAsia="Times New Roman" w:cs="Times New Roman"/>
          <w:szCs w:val="28"/>
          <w:lang w:eastAsia="ru-RU"/>
        </w:rPr>
        <w:t xml:space="preserve"> до Фонду не надходили.</w:t>
      </w:r>
    </w:p>
    <w:p w:rsidR="00500443" w:rsidRPr="00500443" w:rsidRDefault="00500443" w:rsidP="00500443">
      <w:pPr>
        <w:jc w:val="both"/>
        <w:rPr>
          <w:rFonts w:eastAsia="Times New Roman" w:cs="Times New Roman"/>
          <w:sz w:val="10"/>
          <w:szCs w:val="10"/>
          <w:lang w:eastAsia="ru-RU"/>
        </w:rPr>
      </w:pPr>
    </w:p>
    <w:p w:rsidR="00500443" w:rsidRPr="00500443" w:rsidRDefault="00500443" w:rsidP="00500443">
      <w:pPr>
        <w:jc w:val="both"/>
        <w:rPr>
          <w:rFonts w:eastAsia="Times-Roman" w:cs="Times New Roman"/>
          <w:szCs w:val="28"/>
          <w:lang w:eastAsia="ru-RU"/>
        </w:rPr>
      </w:pPr>
      <w:r w:rsidRPr="00500443">
        <w:rPr>
          <w:rFonts w:eastAsia="Times-Roman" w:cs="Times New Roman"/>
          <w:szCs w:val="28"/>
          <w:lang w:eastAsia="ru-RU"/>
        </w:rPr>
        <w:t>Відповідно до пункту 2 постанови Кабінету Міністрів України від 12 травня 2015 року № 271 «Про проведення прозорої та конкурентної приватизації у 2015 – 2017 роках» (із змінами) (далі – постанова Кабінету Міністрів України від 12 травня 2015 року № 271) Фонду визначено завдання забезпечити виставлення на продаж об’єктів, включених до переліків</w:t>
      </w:r>
      <w:r w:rsidRPr="00500443">
        <w:rPr>
          <w:rFonts w:eastAsia="Times New Roman" w:cs="Times New Roman"/>
          <w:szCs w:val="28"/>
          <w:lang w:eastAsia="ru-RU"/>
        </w:rPr>
        <w:t xml:space="preserve"> о</w:t>
      </w:r>
      <w:r w:rsidRPr="00500443">
        <w:rPr>
          <w:rFonts w:eastAsia="Times-Roman" w:cs="Times New Roman"/>
          <w:szCs w:val="28"/>
          <w:lang w:eastAsia="ru-RU"/>
        </w:rPr>
        <w:t>б’єктів державної власності, що підлягають приватизації, затверджених цією постановою.</w:t>
      </w:r>
    </w:p>
    <w:p w:rsidR="00500443" w:rsidRPr="00500443" w:rsidRDefault="00500443" w:rsidP="00500443">
      <w:pPr>
        <w:jc w:val="both"/>
        <w:rPr>
          <w:rFonts w:eastAsia="Times-Roman" w:cs="Times New Roman"/>
          <w:szCs w:val="28"/>
          <w:lang w:eastAsia="ru-RU"/>
        </w:rPr>
      </w:pPr>
      <w:r w:rsidRPr="00500443">
        <w:rPr>
          <w:rFonts w:eastAsia="Times-Roman" w:cs="Times New Roman"/>
          <w:szCs w:val="28"/>
          <w:lang w:eastAsia="ru-RU"/>
        </w:rPr>
        <w:t xml:space="preserve">Згідно з пунктом 4 постанови Кабінету Міністрів України від 12 травня 2015 року № 271 уповноваженим органам управління державним майном доручено забезпечити здійснення у випадках, передбачених законодавством, </w:t>
      </w:r>
      <w:proofErr w:type="spellStart"/>
      <w:r w:rsidRPr="00500443">
        <w:rPr>
          <w:rFonts w:eastAsia="Times-Roman" w:cs="Times New Roman"/>
          <w:szCs w:val="28"/>
          <w:lang w:eastAsia="ru-RU"/>
        </w:rPr>
        <w:t>передприватизаційної</w:t>
      </w:r>
      <w:proofErr w:type="spellEnd"/>
      <w:r w:rsidRPr="00500443">
        <w:rPr>
          <w:rFonts w:eastAsia="Times-Roman" w:cs="Times New Roman"/>
          <w:szCs w:val="28"/>
          <w:lang w:eastAsia="ru-RU"/>
        </w:rPr>
        <w:t xml:space="preserve"> підготовки об’єктів, включених до переліків</w:t>
      </w:r>
      <w:r w:rsidRPr="00500443">
        <w:rPr>
          <w:rFonts w:eastAsia="Times New Roman" w:cs="Times New Roman"/>
          <w:szCs w:val="28"/>
          <w:lang w:eastAsia="ru-RU"/>
        </w:rPr>
        <w:t xml:space="preserve"> о</w:t>
      </w:r>
      <w:r w:rsidRPr="00500443">
        <w:rPr>
          <w:rFonts w:eastAsia="Times-Roman" w:cs="Times New Roman"/>
          <w:szCs w:val="28"/>
          <w:lang w:eastAsia="ru-RU"/>
        </w:rPr>
        <w:t>б’єктів державної власності, що підлягають приватизації, та передати в установленому порядку Фонду функції з управління ними.</w:t>
      </w:r>
    </w:p>
    <w:p w:rsidR="00500443" w:rsidRPr="00500443" w:rsidRDefault="00500443" w:rsidP="00500443">
      <w:pPr>
        <w:ind w:firstLine="708"/>
        <w:jc w:val="both"/>
        <w:rPr>
          <w:rFonts w:eastAsia="Times-Roman" w:cs="Times New Roman"/>
          <w:szCs w:val="28"/>
          <w:lang w:eastAsia="ru-RU"/>
        </w:rPr>
      </w:pPr>
      <w:r w:rsidRPr="00500443">
        <w:rPr>
          <w:rFonts w:eastAsia="Times-Roman" w:cs="Times New Roman"/>
          <w:szCs w:val="28"/>
          <w:lang w:eastAsia="ru-RU"/>
        </w:rPr>
        <w:t xml:space="preserve">Для забезпечення виконання цього завдання Фонд співпрацює з Міністерством економічного розвитку і торгівлі України (далі – </w:t>
      </w:r>
      <w:proofErr w:type="spellStart"/>
      <w:r w:rsidRPr="00500443">
        <w:rPr>
          <w:rFonts w:eastAsia="Times-Roman" w:cs="Times New Roman"/>
          <w:szCs w:val="28"/>
          <w:lang w:eastAsia="ru-RU"/>
        </w:rPr>
        <w:t>Мінекономрозвитку</w:t>
      </w:r>
      <w:proofErr w:type="spellEnd"/>
      <w:r w:rsidRPr="00500443">
        <w:rPr>
          <w:rFonts w:eastAsia="Times-Roman" w:cs="Times New Roman"/>
          <w:szCs w:val="28"/>
          <w:lang w:eastAsia="ru-RU"/>
        </w:rPr>
        <w:t xml:space="preserve">) з метою проведення </w:t>
      </w:r>
      <w:proofErr w:type="spellStart"/>
      <w:r w:rsidRPr="00500443">
        <w:rPr>
          <w:rFonts w:eastAsia="Times-Roman" w:cs="Times New Roman"/>
          <w:szCs w:val="28"/>
          <w:lang w:eastAsia="ru-RU"/>
        </w:rPr>
        <w:t>передприватизаційної</w:t>
      </w:r>
      <w:proofErr w:type="spellEnd"/>
      <w:r w:rsidRPr="00500443">
        <w:rPr>
          <w:rFonts w:eastAsia="Times-Roman" w:cs="Times New Roman"/>
          <w:szCs w:val="28"/>
          <w:lang w:eastAsia="ru-RU"/>
        </w:rPr>
        <w:t xml:space="preserve"> підготовки підприємств, віднесених до сфери його управління. Так, Фондом у </w:t>
      </w:r>
      <w:r w:rsidRPr="00500443">
        <w:rPr>
          <w:rFonts w:eastAsia="Times-Roman" w:cs="Times New Roman"/>
          <w:szCs w:val="28"/>
          <w:lang w:val="en-US" w:eastAsia="ru-RU"/>
        </w:rPr>
        <w:t>I</w:t>
      </w:r>
      <w:r w:rsidRPr="00500443">
        <w:rPr>
          <w:rFonts w:eastAsia="Times-Roman" w:cs="Times New Roman"/>
          <w:szCs w:val="28"/>
          <w:lang w:val="ru-RU" w:eastAsia="ru-RU"/>
        </w:rPr>
        <w:t xml:space="preserve"> </w:t>
      </w:r>
      <w:proofErr w:type="spellStart"/>
      <w:r w:rsidRPr="00500443">
        <w:rPr>
          <w:rFonts w:eastAsia="Times-Roman" w:cs="Times New Roman"/>
          <w:szCs w:val="28"/>
          <w:lang w:val="ru-RU" w:eastAsia="ru-RU"/>
        </w:rPr>
        <w:t>кварталі</w:t>
      </w:r>
      <w:proofErr w:type="spellEnd"/>
      <w:r w:rsidRPr="00500443">
        <w:rPr>
          <w:rFonts w:eastAsia="Times-Roman" w:cs="Times New Roman"/>
          <w:szCs w:val="28"/>
          <w:lang w:val="ru-RU" w:eastAsia="ru-RU"/>
        </w:rPr>
        <w:t xml:space="preserve"> 2017 року </w:t>
      </w:r>
      <w:r w:rsidRPr="00500443">
        <w:rPr>
          <w:rFonts w:eastAsia="Times-Roman" w:cs="Times New Roman"/>
          <w:szCs w:val="28"/>
          <w:lang w:eastAsia="ru-RU"/>
        </w:rPr>
        <w:t xml:space="preserve">надано кандидатури до складу робочої групи з розроблення проекту </w:t>
      </w:r>
      <w:proofErr w:type="spellStart"/>
      <w:r w:rsidRPr="00500443">
        <w:rPr>
          <w:rFonts w:eastAsia="Times-Roman" w:cs="Times New Roman"/>
          <w:szCs w:val="28"/>
          <w:lang w:eastAsia="ru-RU"/>
        </w:rPr>
        <w:t>передприватизаційної</w:t>
      </w:r>
      <w:proofErr w:type="spellEnd"/>
      <w:r w:rsidRPr="00500443">
        <w:rPr>
          <w:rFonts w:eastAsia="Times-Roman" w:cs="Times New Roman"/>
          <w:szCs w:val="28"/>
          <w:lang w:eastAsia="ru-RU"/>
        </w:rPr>
        <w:t xml:space="preserve"> підготовки державного підприємства «Український науково-технічний центр металургійної промисловості «</w:t>
      </w:r>
      <w:proofErr w:type="spellStart"/>
      <w:r w:rsidRPr="00500443">
        <w:rPr>
          <w:rFonts w:eastAsia="Times-Roman" w:cs="Times New Roman"/>
          <w:szCs w:val="28"/>
          <w:lang w:eastAsia="ru-RU"/>
        </w:rPr>
        <w:t>Енергосталь</w:t>
      </w:r>
      <w:proofErr w:type="spellEnd"/>
      <w:r w:rsidRPr="00500443">
        <w:rPr>
          <w:rFonts w:eastAsia="Times-Roman" w:cs="Times New Roman"/>
          <w:szCs w:val="28"/>
          <w:lang w:eastAsia="ru-RU"/>
        </w:rPr>
        <w:t>».</w:t>
      </w:r>
    </w:p>
    <w:p w:rsidR="00500443" w:rsidRPr="00500443" w:rsidRDefault="00500443" w:rsidP="00500443">
      <w:pPr>
        <w:jc w:val="both"/>
        <w:rPr>
          <w:rFonts w:eastAsia="Times-Roman" w:cs="Times New Roman"/>
          <w:szCs w:val="28"/>
          <w:lang w:eastAsia="ru-RU"/>
        </w:rPr>
      </w:pPr>
      <w:r w:rsidRPr="00500443">
        <w:rPr>
          <w:rFonts w:eastAsia="Times-Roman" w:cs="Times New Roman"/>
          <w:szCs w:val="28"/>
          <w:lang w:eastAsia="ru-RU"/>
        </w:rPr>
        <w:t>З метою виконання постанови Кабінету Міністрів України від</w:t>
      </w:r>
      <w:r>
        <w:rPr>
          <w:rFonts w:eastAsia="Times-Roman" w:cs="Times New Roman"/>
          <w:szCs w:val="28"/>
          <w:lang w:eastAsia="ru-RU"/>
        </w:rPr>
        <w:t xml:space="preserve"> </w:t>
      </w:r>
      <w:r w:rsidRPr="00500443">
        <w:rPr>
          <w:rFonts w:eastAsia="Times-Roman" w:cs="Times New Roman"/>
          <w:szCs w:val="28"/>
          <w:lang w:eastAsia="ru-RU"/>
        </w:rPr>
        <w:t>12 травня 2015 року № 271 Фондом підготовлено та затверджено наказом від 01 березня 2017 року № 336 переліки об’єктів груп В, Г, які підлягають підготовці до продажу в 2017 році, до якого включено 191 об’єкт груп В, Г, з яких 159 об’єктів групи В та 32 об’єкти групи Г. Підготовку до продажу 27 об’єктів групи Г та 53</w:t>
      </w:r>
      <w:r w:rsidRPr="00500443">
        <w:rPr>
          <w:rFonts w:eastAsia="Times-Roman" w:cs="Times New Roman"/>
          <w:color w:val="FF0000"/>
          <w:szCs w:val="28"/>
          <w:lang w:eastAsia="ru-RU"/>
        </w:rPr>
        <w:t xml:space="preserve"> </w:t>
      </w:r>
      <w:r w:rsidRPr="00500443">
        <w:rPr>
          <w:rFonts w:eastAsia="Times-Roman" w:cs="Times New Roman"/>
          <w:szCs w:val="28"/>
          <w:lang w:eastAsia="ru-RU"/>
        </w:rPr>
        <w:t>об’єктів групи В можливо розпочати після їх виключення з переліку об’єктів права державної власності, що не підлягають приватизації.</w:t>
      </w:r>
    </w:p>
    <w:p w:rsidR="00500443" w:rsidRPr="00500443" w:rsidRDefault="00500443" w:rsidP="00500443">
      <w:pPr>
        <w:jc w:val="both"/>
        <w:rPr>
          <w:rFonts w:eastAsia="Times New Roman" w:cs="Times New Roman"/>
          <w:color w:val="000000"/>
          <w:spacing w:val="4"/>
          <w:szCs w:val="28"/>
          <w:lang w:eastAsia="ru-RU"/>
        </w:rPr>
      </w:pPr>
      <w:r w:rsidRPr="00500443">
        <w:rPr>
          <w:rFonts w:eastAsia="Times New Roman" w:cs="Times New Roman"/>
          <w:color w:val="000000"/>
          <w:spacing w:val="4"/>
          <w:szCs w:val="28"/>
          <w:lang w:eastAsia="ru-RU"/>
        </w:rPr>
        <w:t xml:space="preserve">Таким чином, на сьогодні здійснюється підготовка </w:t>
      </w:r>
      <w:r w:rsidRPr="00500443">
        <w:rPr>
          <w:rFonts w:eastAsia="Times New Roman" w:cs="Times New Roman"/>
          <w:color w:val="000000"/>
          <w:szCs w:val="28"/>
          <w:lang w:eastAsia="ru-RU"/>
        </w:rPr>
        <w:t xml:space="preserve">до продажу в 2017 році </w:t>
      </w:r>
      <w:r w:rsidRPr="00500443">
        <w:rPr>
          <w:rFonts w:eastAsia="Times New Roman" w:cs="Times New Roman"/>
          <w:color w:val="000000"/>
          <w:spacing w:val="4"/>
          <w:szCs w:val="28"/>
          <w:lang w:eastAsia="ru-RU"/>
        </w:rPr>
        <w:t xml:space="preserve">111 об’єктів. Підготовку до продажу 24 об’єктів здійснює апарат Фонду (в тому числі 5 об’єктів групи Г) та повноваження з підготовки до продажу 87 об’єктів надано регіональним відділенням Фонду. </w:t>
      </w:r>
    </w:p>
    <w:p w:rsidR="00500443" w:rsidRPr="00500443" w:rsidRDefault="00500443" w:rsidP="00500443">
      <w:pPr>
        <w:jc w:val="both"/>
        <w:rPr>
          <w:rFonts w:eastAsia="Times New Roman" w:cs="Times New Roman"/>
          <w:szCs w:val="28"/>
          <w:lang w:eastAsia="ru-RU"/>
        </w:rPr>
      </w:pPr>
      <w:r w:rsidRPr="00500443">
        <w:rPr>
          <w:rFonts w:eastAsia="Times-Roman" w:cs="Times New Roman"/>
          <w:szCs w:val="28"/>
          <w:lang w:eastAsia="ru-RU"/>
        </w:rPr>
        <w:t>Станом на 01.04.2017 в управлінні Фонду перебувають 26 об’єктів груп В, Г, з яких 9 об’єктів – в управлінні Фонду, 17 – в управлінні регіональних</w:t>
      </w:r>
      <w:r w:rsidRPr="00500443">
        <w:rPr>
          <w:rFonts w:eastAsia="Times New Roman" w:cs="Times New Roman"/>
          <w:szCs w:val="28"/>
          <w:lang w:eastAsia="ru-RU"/>
        </w:rPr>
        <w:t xml:space="preserve"> </w:t>
      </w:r>
      <w:r w:rsidRPr="00500443">
        <w:rPr>
          <w:rFonts w:eastAsia="Times New Roman" w:cs="Times New Roman"/>
          <w:szCs w:val="28"/>
          <w:lang w:eastAsia="ru-RU"/>
        </w:rPr>
        <w:lastRenderedPageBreak/>
        <w:t>відділень</w:t>
      </w:r>
      <w:r w:rsidRPr="00500443">
        <w:rPr>
          <w:rFonts w:eastAsia="Times New Roman" w:cs="Times New Roman"/>
          <w:color w:val="000000"/>
          <w:spacing w:val="4"/>
          <w:szCs w:val="28"/>
          <w:lang w:eastAsia="ru-RU"/>
        </w:rPr>
        <w:t xml:space="preserve"> Фонду</w:t>
      </w:r>
      <w:r w:rsidRPr="00500443">
        <w:rPr>
          <w:rFonts w:eastAsia="Times New Roman" w:cs="Times New Roman"/>
          <w:szCs w:val="28"/>
          <w:lang w:eastAsia="ru-RU"/>
        </w:rPr>
        <w:t xml:space="preserve">. </w:t>
      </w:r>
    </w:p>
    <w:p w:rsidR="00500443" w:rsidRPr="00500443" w:rsidRDefault="00500443" w:rsidP="00500443">
      <w:pPr>
        <w:jc w:val="both"/>
        <w:rPr>
          <w:rFonts w:eastAsia="Times New Roman" w:cs="Times New Roman"/>
          <w:color w:val="000000"/>
          <w:szCs w:val="28"/>
          <w:lang w:val="ru-RU" w:eastAsia="ru-RU"/>
        </w:rPr>
      </w:pPr>
      <w:r w:rsidRPr="00500443">
        <w:rPr>
          <w:rFonts w:eastAsia="Times New Roman" w:cs="Times New Roman"/>
          <w:szCs w:val="28"/>
          <w:lang w:eastAsia="ru-RU"/>
        </w:rPr>
        <w:t>Відповідно до заходів щодо виконання Указу Президента України від 19</w:t>
      </w:r>
      <w:r>
        <w:rPr>
          <w:rFonts w:eastAsia="Times New Roman" w:cs="Times New Roman"/>
          <w:szCs w:val="28"/>
          <w:lang w:eastAsia="ru-RU"/>
        </w:rPr>
        <w:t> </w:t>
      </w:r>
      <w:r w:rsidRPr="00500443">
        <w:rPr>
          <w:rFonts w:eastAsia="Times New Roman" w:cs="Times New Roman"/>
          <w:szCs w:val="28"/>
          <w:lang w:eastAsia="ru-RU"/>
        </w:rPr>
        <w:t xml:space="preserve">березня 2002 року № 267 «Про організаційні заходи з підготовки об’єктів права державної власності до приватизації», затверджених розпорядженням Кабінету Міністрів України від 26 квітня 2002 року № 224-р, Фонд у грудні 2016 року звернувся до уповноважених органів управління з проханням надати додаткові пропозиції щодо об’єктів державної власності, що підлягають приватизації у 2017 році (запит направлено на адресу 74 </w:t>
      </w:r>
      <w:r w:rsidRPr="00500443">
        <w:rPr>
          <w:rFonts w:eastAsia="Times New Roman" w:cs="Times New Roman"/>
          <w:color w:val="000000"/>
          <w:szCs w:val="28"/>
          <w:lang w:eastAsia="ru-RU"/>
        </w:rPr>
        <w:t>уповноважених органів управління,</w:t>
      </w:r>
      <w:r w:rsidRPr="00500443">
        <w:rPr>
          <w:rFonts w:eastAsia="Times New Roman" w:cs="Times New Roman"/>
          <w:szCs w:val="28"/>
          <w:lang w:eastAsia="ru-RU"/>
        </w:rPr>
        <w:t xml:space="preserve"> в</w:t>
      </w:r>
      <w:r w:rsidRPr="00500443">
        <w:rPr>
          <w:rFonts w:eastAsia="Times New Roman" w:cs="Times New Roman"/>
          <w:color w:val="000000"/>
          <w:szCs w:val="28"/>
          <w:lang w:eastAsia="ru-RU"/>
        </w:rPr>
        <w:t>ідповідь отримано від 55). До приватизації додатково запропоновано 19 об’єктів малої приватизації та 2 об’єкти великої приватизації.</w:t>
      </w:r>
      <w:r w:rsidRPr="00500443">
        <w:rPr>
          <w:rFonts w:eastAsia="Times New Roman" w:cs="Times New Roman"/>
          <w:color w:val="000000"/>
          <w:szCs w:val="28"/>
          <w:lang w:val="ru-RU" w:eastAsia="ru-RU"/>
        </w:rPr>
        <w:t xml:space="preserve"> </w:t>
      </w:r>
    </w:p>
    <w:p w:rsidR="00500443" w:rsidRPr="00500443" w:rsidRDefault="00500443" w:rsidP="00500443">
      <w:pPr>
        <w:shd w:val="clear" w:color="auto" w:fill="FFFFFF"/>
        <w:jc w:val="both"/>
        <w:rPr>
          <w:rFonts w:eastAsia="Times New Roman" w:cs="Times New Roman"/>
          <w:color w:val="000000"/>
          <w:szCs w:val="28"/>
          <w:lang w:eastAsia="ru-RU"/>
        </w:rPr>
      </w:pPr>
      <w:r w:rsidRPr="00500443">
        <w:rPr>
          <w:rFonts w:eastAsia="Times New Roman" w:cs="Times New Roman"/>
          <w:color w:val="000000"/>
          <w:szCs w:val="28"/>
          <w:lang w:eastAsia="ru-RU"/>
        </w:rPr>
        <w:t xml:space="preserve">Протягом </w:t>
      </w:r>
      <w:r w:rsidRPr="00500443">
        <w:rPr>
          <w:rFonts w:eastAsia="Times New Roman" w:cs="Times New Roman"/>
          <w:szCs w:val="28"/>
          <w:lang w:eastAsia="ru-RU"/>
        </w:rPr>
        <w:t xml:space="preserve">звітного періоду </w:t>
      </w:r>
      <w:r w:rsidRPr="00500443">
        <w:rPr>
          <w:rFonts w:eastAsia="Times New Roman" w:cs="Times New Roman"/>
          <w:color w:val="000000"/>
          <w:szCs w:val="28"/>
          <w:lang w:eastAsia="ru-RU"/>
        </w:rPr>
        <w:t xml:space="preserve">Фондом проводилася робота з такими державними </w:t>
      </w:r>
      <w:r w:rsidRPr="00500443">
        <w:rPr>
          <w:rFonts w:eastAsia="Times New Roman" w:cs="Times New Roman"/>
          <w:szCs w:val="28"/>
          <w:lang w:eastAsia="ru-RU"/>
        </w:rPr>
        <w:t>підприємствами (без урахування підприємств агропромислового комплексу),</w:t>
      </w:r>
      <w:r w:rsidRPr="00500443">
        <w:rPr>
          <w:rFonts w:eastAsia="Times New Roman" w:cs="Times New Roman"/>
          <w:color w:val="000000"/>
          <w:szCs w:val="28"/>
          <w:lang w:eastAsia="ru-RU"/>
        </w:rPr>
        <w:t xml:space="preserve"> які підлягають підготовці до продажу в 2017 році:</w:t>
      </w:r>
    </w:p>
    <w:p w:rsidR="00500443" w:rsidRPr="00500443" w:rsidRDefault="00500443" w:rsidP="00500443">
      <w:pPr>
        <w:numPr>
          <w:ilvl w:val="0"/>
          <w:numId w:val="1"/>
        </w:numPr>
        <w:ind w:left="0" w:firstLine="709"/>
        <w:jc w:val="both"/>
        <w:rPr>
          <w:rFonts w:eastAsia="Times New Roman" w:cs="Times New Roman"/>
          <w:szCs w:val="28"/>
          <w:lang w:eastAsia="uk-UA"/>
        </w:rPr>
      </w:pPr>
      <w:r w:rsidRPr="00500443">
        <w:rPr>
          <w:rFonts w:eastAsia="Times New Roman" w:cs="Times New Roman"/>
          <w:lang w:eastAsia="uk-UA"/>
        </w:rPr>
        <w:t>Вінницький завод «Кристал».</w:t>
      </w:r>
    </w:p>
    <w:p w:rsidR="00500443" w:rsidRPr="00500443" w:rsidRDefault="00500443" w:rsidP="00500443">
      <w:pPr>
        <w:numPr>
          <w:ilvl w:val="0"/>
          <w:numId w:val="1"/>
        </w:numPr>
        <w:ind w:left="0" w:firstLine="709"/>
        <w:jc w:val="both"/>
        <w:rPr>
          <w:rFonts w:eastAsia="Times New Roman" w:cs="Times New Roman"/>
          <w:szCs w:val="28"/>
          <w:lang w:eastAsia="uk-UA"/>
        </w:rPr>
      </w:pPr>
      <w:r w:rsidRPr="00500443">
        <w:rPr>
          <w:rFonts w:eastAsia="Times New Roman" w:cs="Times New Roman"/>
          <w:szCs w:val="28"/>
          <w:lang w:eastAsia="ru-RU"/>
        </w:rPr>
        <w:t>Криворізька ТЕЦ;</w:t>
      </w:r>
    </w:p>
    <w:p w:rsidR="00500443" w:rsidRPr="00500443" w:rsidRDefault="00500443" w:rsidP="00500443">
      <w:pPr>
        <w:numPr>
          <w:ilvl w:val="0"/>
          <w:numId w:val="1"/>
        </w:numPr>
        <w:ind w:left="1083" w:hanging="374"/>
        <w:jc w:val="both"/>
        <w:rPr>
          <w:rFonts w:eastAsia="Times New Roman" w:cs="Times New Roman"/>
          <w:szCs w:val="28"/>
          <w:lang w:eastAsia="uk-UA"/>
        </w:rPr>
      </w:pPr>
      <w:proofErr w:type="spellStart"/>
      <w:r w:rsidRPr="00500443">
        <w:rPr>
          <w:rFonts w:eastAsia="Times New Roman" w:cs="Times New Roman"/>
          <w:szCs w:val="28"/>
          <w:lang w:eastAsia="ru-RU"/>
        </w:rPr>
        <w:t>Сєвєродонецька</w:t>
      </w:r>
      <w:proofErr w:type="spellEnd"/>
      <w:r w:rsidRPr="00500443">
        <w:rPr>
          <w:rFonts w:eastAsia="Times New Roman" w:cs="Times New Roman"/>
          <w:szCs w:val="28"/>
          <w:lang w:eastAsia="ru-RU"/>
        </w:rPr>
        <w:t xml:space="preserve"> ТЕЦ; </w:t>
      </w:r>
    </w:p>
    <w:p w:rsidR="00500443" w:rsidRPr="00500443" w:rsidRDefault="00500443" w:rsidP="00500443">
      <w:pPr>
        <w:numPr>
          <w:ilvl w:val="0"/>
          <w:numId w:val="1"/>
        </w:numPr>
        <w:ind w:left="1083" w:hanging="374"/>
        <w:jc w:val="both"/>
        <w:rPr>
          <w:rFonts w:eastAsia="Times New Roman" w:cs="Times New Roman"/>
          <w:szCs w:val="28"/>
          <w:lang w:eastAsia="uk-UA"/>
        </w:rPr>
      </w:pPr>
      <w:proofErr w:type="spellStart"/>
      <w:r w:rsidRPr="00500443">
        <w:rPr>
          <w:rFonts w:eastAsia="Times New Roman" w:cs="Times New Roman"/>
          <w:szCs w:val="28"/>
          <w:lang w:eastAsia="ru-RU"/>
        </w:rPr>
        <w:t>Київпассервіс</w:t>
      </w:r>
      <w:proofErr w:type="spellEnd"/>
      <w:r w:rsidRPr="00500443">
        <w:rPr>
          <w:rFonts w:eastAsia="Times New Roman" w:cs="Times New Roman"/>
          <w:szCs w:val="28"/>
          <w:lang w:eastAsia="ru-RU"/>
        </w:rPr>
        <w:t>;</w:t>
      </w:r>
    </w:p>
    <w:p w:rsidR="00500443" w:rsidRPr="00500443" w:rsidRDefault="00500443" w:rsidP="00500443">
      <w:pPr>
        <w:numPr>
          <w:ilvl w:val="0"/>
          <w:numId w:val="1"/>
        </w:numPr>
        <w:ind w:left="0" w:firstLine="709"/>
        <w:jc w:val="both"/>
        <w:rPr>
          <w:rFonts w:eastAsia="Times New Roman" w:cs="Times New Roman"/>
          <w:szCs w:val="28"/>
          <w:lang w:eastAsia="uk-UA"/>
        </w:rPr>
      </w:pPr>
      <w:r w:rsidRPr="00500443">
        <w:rPr>
          <w:rFonts w:eastAsia="Times New Roman" w:cs="Times New Roman"/>
          <w:lang w:eastAsia="uk-UA"/>
        </w:rPr>
        <w:t>Завод «Радіореле»</w:t>
      </w:r>
      <w:r w:rsidRPr="00500443">
        <w:rPr>
          <w:rFonts w:eastAsia="Times New Roman" w:cs="Times New Roman"/>
          <w:szCs w:val="28"/>
          <w:lang w:eastAsia="ru-RU"/>
        </w:rPr>
        <w:t>;</w:t>
      </w:r>
    </w:p>
    <w:p w:rsidR="00500443" w:rsidRPr="00500443" w:rsidRDefault="00500443" w:rsidP="00500443">
      <w:pPr>
        <w:numPr>
          <w:ilvl w:val="0"/>
          <w:numId w:val="1"/>
        </w:numPr>
        <w:ind w:left="0" w:firstLine="709"/>
        <w:jc w:val="both"/>
        <w:rPr>
          <w:rFonts w:eastAsia="Times New Roman" w:cs="Times New Roman"/>
          <w:szCs w:val="28"/>
          <w:lang w:eastAsia="uk-UA"/>
        </w:rPr>
      </w:pPr>
      <w:proofErr w:type="spellStart"/>
      <w:r w:rsidRPr="00500443">
        <w:rPr>
          <w:rFonts w:eastAsia="Times-Roman" w:cs="Times New Roman"/>
          <w:szCs w:val="28"/>
          <w:lang w:eastAsia="ru-RU"/>
        </w:rPr>
        <w:t>Устьдунайводшлях</w:t>
      </w:r>
      <w:proofErr w:type="spellEnd"/>
      <w:r w:rsidRPr="00500443">
        <w:rPr>
          <w:rFonts w:eastAsia="Times-Roman" w:cs="Times New Roman"/>
          <w:szCs w:val="28"/>
          <w:lang w:eastAsia="ru-RU"/>
        </w:rPr>
        <w:t>;</w:t>
      </w:r>
    </w:p>
    <w:p w:rsidR="00500443" w:rsidRPr="00500443" w:rsidRDefault="00500443" w:rsidP="00500443">
      <w:pPr>
        <w:numPr>
          <w:ilvl w:val="0"/>
          <w:numId w:val="1"/>
        </w:numPr>
        <w:ind w:left="0" w:firstLine="709"/>
        <w:jc w:val="both"/>
        <w:rPr>
          <w:rFonts w:eastAsia="Times New Roman" w:cs="Times New Roman"/>
          <w:szCs w:val="28"/>
          <w:lang w:eastAsia="uk-UA"/>
        </w:rPr>
      </w:pPr>
      <w:r w:rsidRPr="00500443">
        <w:rPr>
          <w:rFonts w:eastAsia="Times-Roman" w:cs="Times New Roman"/>
          <w:szCs w:val="28"/>
          <w:lang w:eastAsia="ru-RU"/>
        </w:rPr>
        <w:t>Чорноморське морське пароплавство.</w:t>
      </w:r>
    </w:p>
    <w:p w:rsidR="00500443" w:rsidRPr="00500443" w:rsidRDefault="00500443" w:rsidP="00500443">
      <w:pPr>
        <w:ind w:firstLine="708"/>
        <w:jc w:val="both"/>
        <w:rPr>
          <w:rFonts w:eastAsia="Times New Roman" w:cs="Times New Roman"/>
          <w:szCs w:val="20"/>
          <w:lang w:eastAsia="uk-UA"/>
        </w:rPr>
      </w:pPr>
      <w:r w:rsidRPr="00500443">
        <w:rPr>
          <w:rFonts w:eastAsia="Times New Roman" w:cs="Times New Roman"/>
          <w:szCs w:val="28"/>
          <w:lang w:eastAsia="ru-RU"/>
        </w:rPr>
        <w:t>Так,</w:t>
      </w:r>
      <w:r w:rsidRPr="00500443">
        <w:rPr>
          <w:rFonts w:eastAsia="Times New Roman" w:cs="Times New Roman"/>
          <w:szCs w:val="20"/>
          <w:lang w:eastAsia="uk-UA"/>
        </w:rPr>
        <w:t xml:space="preserve"> </w:t>
      </w:r>
      <w:r w:rsidRPr="00500443">
        <w:rPr>
          <w:rFonts w:eastAsia="Times New Roman" w:cs="Times New Roman"/>
          <w:szCs w:val="28"/>
          <w:lang w:eastAsia="ru-RU"/>
        </w:rPr>
        <w:t>н</w:t>
      </w:r>
      <w:r w:rsidRPr="00500443">
        <w:rPr>
          <w:rFonts w:eastAsia="Times New Roman" w:cs="Times New Roman"/>
          <w:szCs w:val="20"/>
          <w:lang w:eastAsia="uk-UA"/>
        </w:rPr>
        <w:t xml:space="preserve">аказом Фонду від 13 лютого 2017 року № 220 прийнято рішення  </w:t>
      </w:r>
      <w:r w:rsidRPr="00500443">
        <w:rPr>
          <w:rFonts w:eastAsia="Times-Roman" w:cs="Times New Roman"/>
          <w:szCs w:val="28"/>
          <w:lang w:eastAsia="ru-RU"/>
        </w:rPr>
        <w:t xml:space="preserve">про приватизацію державного підприємства </w:t>
      </w:r>
      <w:r w:rsidRPr="00500443">
        <w:rPr>
          <w:rFonts w:eastAsia="Times New Roman" w:cs="Times New Roman"/>
          <w:lang w:eastAsia="uk-UA"/>
        </w:rPr>
        <w:t>«Вінницький завод «Кристал»</w:t>
      </w:r>
      <w:r w:rsidRPr="00500443">
        <w:rPr>
          <w:rFonts w:eastAsia="Times-Roman" w:cs="Times New Roman"/>
          <w:szCs w:val="28"/>
          <w:lang w:eastAsia="ru-RU"/>
        </w:rPr>
        <w:t>, наказом від 13 березня 2017 року № 393 затверджено склад комісії з приватизації підприємства.</w:t>
      </w:r>
    </w:p>
    <w:p w:rsidR="00500443" w:rsidRPr="00500443" w:rsidRDefault="00500443" w:rsidP="00500443">
      <w:pPr>
        <w:jc w:val="both"/>
        <w:rPr>
          <w:rFonts w:eastAsia="Times New Roman" w:cs="Times New Roman"/>
          <w:szCs w:val="20"/>
          <w:lang w:eastAsia="uk-UA"/>
        </w:rPr>
      </w:pPr>
      <w:r w:rsidRPr="00500443">
        <w:rPr>
          <w:rFonts w:eastAsia="Times New Roman" w:cs="Times New Roman"/>
          <w:szCs w:val="20"/>
          <w:lang w:eastAsia="uk-UA"/>
        </w:rPr>
        <w:t>Прийнято рішення про випуск акцій ПАТ «</w:t>
      </w:r>
      <w:proofErr w:type="spellStart"/>
      <w:r w:rsidRPr="00500443">
        <w:rPr>
          <w:rFonts w:eastAsia="Times New Roman" w:cs="Times New Roman"/>
          <w:szCs w:val="20"/>
          <w:lang w:eastAsia="uk-UA"/>
        </w:rPr>
        <w:t>Київпассервіс</w:t>
      </w:r>
      <w:proofErr w:type="spellEnd"/>
      <w:r w:rsidRPr="00500443">
        <w:rPr>
          <w:rFonts w:eastAsia="Times New Roman" w:cs="Times New Roman"/>
          <w:szCs w:val="20"/>
          <w:lang w:eastAsia="uk-UA"/>
        </w:rPr>
        <w:t xml:space="preserve">» (наказ Фонду від 17 січня 2017 року № 256) та ПАТ «Криворізька </w:t>
      </w:r>
      <w:r w:rsidRPr="00500443">
        <w:rPr>
          <w:rFonts w:eastAsia="Times New Roman" w:cs="Times New Roman"/>
          <w:szCs w:val="28"/>
          <w:lang w:eastAsia="ru-RU"/>
        </w:rPr>
        <w:t>ТЕЦ</w:t>
      </w:r>
      <w:r w:rsidRPr="00500443">
        <w:rPr>
          <w:rFonts w:eastAsia="Times New Roman" w:cs="Times New Roman"/>
          <w:szCs w:val="20"/>
          <w:lang w:eastAsia="uk-UA"/>
        </w:rPr>
        <w:t>» (наказ Фонду від 21</w:t>
      </w:r>
      <w:r>
        <w:rPr>
          <w:rFonts w:eastAsia="Times New Roman" w:cs="Times New Roman"/>
          <w:szCs w:val="20"/>
          <w:lang w:eastAsia="uk-UA"/>
        </w:rPr>
        <w:t> </w:t>
      </w:r>
      <w:r w:rsidRPr="00500443">
        <w:rPr>
          <w:rFonts w:eastAsia="Times New Roman" w:cs="Times New Roman"/>
          <w:szCs w:val="20"/>
          <w:lang w:eastAsia="uk-UA"/>
        </w:rPr>
        <w:t>березня 2017 року № 442).</w:t>
      </w:r>
    </w:p>
    <w:p w:rsidR="00500443" w:rsidRPr="00500443" w:rsidRDefault="00500443" w:rsidP="00500443">
      <w:pPr>
        <w:jc w:val="both"/>
        <w:rPr>
          <w:rFonts w:eastAsia="Times New Roman" w:cs="Times New Roman"/>
          <w:szCs w:val="20"/>
          <w:lang w:eastAsia="uk-UA"/>
        </w:rPr>
      </w:pPr>
      <w:r w:rsidRPr="00500443">
        <w:rPr>
          <w:rFonts w:eastAsia="Times New Roman" w:cs="Times New Roman"/>
          <w:szCs w:val="20"/>
          <w:lang w:eastAsia="uk-UA"/>
        </w:rPr>
        <w:t>У лютому 2017 року розроблений Фондом проект розпорядження Уряду «Про затвердження плану приватизації єдиного майнового комплексу державного підприємства «</w:t>
      </w:r>
      <w:proofErr w:type="spellStart"/>
      <w:r w:rsidRPr="00500443">
        <w:rPr>
          <w:rFonts w:eastAsia="Times New Roman" w:cs="Times New Roman"/>
          <w:szCs w:val="20"/>
          <w:lang w:eastAsia="uk-UA"/>
        </w:rPr>
        <w:t>Сєвєродонецька</w:t>
      </w:r>
      <w:proofErr w:type="spellEnd"/>
      <w:r w:rsidRPr="00500443">
        <w:rPr>
          <w:rFonts w:eastAsia="Times New Roman" w:cs="Times New Roman"/>
          <w:szCs w:val="20"/>
          <w:lang w:eastAsia="uk-UA"/>
        </w:rPr>
        <w:t xml:space="preserve"> </w:t>
      </w:r>
      <w:r w:rsidRPr="00500443">
        <w:rPr>
          <w:rFonts w:eastAsia="Times New Roman" w:cs="Times New Roman"/>
          <w:szCs w:val="28"/>
          <w:lang w:eastAsia="ru-RU"/>
        </w:rPr>
        <w:t>ТЕЦ</w:t>
      </w:r>
      <w:r w:rsidRPr="00500443">
        <w:rPr>
          <w:rFonts w:eastAsia="Times New Roman" w:cs="Times New Roman"/>
          <w:szCs w:val="20"/>
          <w:lang w:eastAsia="uk-UA"/>
        </w:rPr>
        <w:t xml:space="preserve">» після додаткового узгодження повторно подано на розгляд Кабінету Міністрів України. </w:t>
      </w:r>
    </w:p>
    <w:p w:rsidR="00500443" w:rsidRPr="00500443" w:rsidRDefault="00500443" w:rsidP="00500443">
      <w:pPr>
        <w:ind w:firstLine="708"/>
        <w:jc w:val="both"/>
        <w:rPr>
          <w:rFonts w:eastAsia="Times-Roman" w:cs="Times New Roman"/>
          <w:szCs w:val="28"/>
          <w:lang w:eastAsia="ru-RU"/>
        </w:rPr>
      </w:pPr>
      <w:r w:rsidRPr="00500443">
        <w:rPr>
          <w:rFonts w:eastAsia="Times New Roman" w:cs="Times New Roman"/>
          <w:szCs w:val="20"/>
          <w:lang w:eastAsia="uk-UA"/>
        </w:rPr>
        <w:t xml:space="preserve">Наказом Фонду від 13 лютого 2017 року № 218 прийнято рішення  </w:t>
      </w:r>
      <w:r w:rsidRPr="00500443">
        <w:rPr>
          <w:rFonts w:eastAsia="Times-Roman" w:cs="Times New Roman"/>
          <w:szCs w:val="28"/>
          <w:lang w:eastAsia="ru-RU"/>
        </w:rPr>
        <w:t xml:space="preserve">про приватизацію державного підприємства </w:t>
      </w:r>
      <w:r w:rsidRPr="00500443">
        <w:rPr>
          <w:rFonts w:eastAsia="Times New Roman" w:cs="Times New Roman"/>
          <w:lang w:eastAsia="uk-UA"/>
        </w:rPr>
        <w:t>«Завод «Радіореле»</w:t>
      </w:r>
      <w:r w:rsidRPr="00500443">
        <w:rPr>
          <w:rFonts w:eastAsia="Times-Roman" w:cs="Times New Roman"/>
          <w:szCs w:val="28"/>
          <w:lang w:eastAsia="ru-RU"/>
        </w:rPr>
        <w:t xml:space="preserve">, наказом від </w:t>
      </w:r>
      <w:r>
        <w:rPr>
          <w:rFonts w:eastAsia="Times-Roman" w:cs="Times New Roman"/>
          <w:szCs w:val="28"/>
          <w:lang w:eastAsia="ru-RU"/>
        </w:rPr>
        <w:br/>
      </w:r>
      <w:r w:rsidRPr="00500443">
        <w:rPr>
          <w:rFonts w:eastAsia="Times-Roman" w:cs="Times New Roman"/>
          <w:szCs w:val="28"/>
          <w:lang w:eastAsia="ru-RU"/>
        </w:rPr>
        <w:t>13 березня 2017 року № 394 затверджено склад комісії з приватизації цього підприємства.</w:t>
      </w:r>
    </w:p>
    <w:p w:rsidR="00500443" w:rsidRPr="00500443" w:rsidRDefault="00500443" w:rsidP="00500443">
      <w:pPr>
        <w:ind w:firstLine="708"/>
        <w:jc w:val="both"/>
        <w:rPr>
          <w:rFonts w:eastAsia="Times-Roman" w:cs="Times New Roman"/>
          <w:szCs w:val="28"/>
          <w:lang w:eastAsia="ru-RU"/>
        </w:rPr>
      </w:pPr>
      <w:r w:rsidRPr="00500443">
        <w:rPr>
          <w:rFonts w:eastAsia="Times-Roman" w:cs="Times New Roman"/>
          <w:szCs w:val="28"/>
          <w:lang w:eastAsia="ru-RU"/>
        </w:rPr>
        <w:t>Затверджено склад комісій з приватизації державного підприємства водних шляхів «</w:t>
      </w:r>
      <w:proofErr w:type="spellStart"/>
      <w:r w:rsidRPr="00500443">
        <w:rPr>
          <w:rFonts w:eastAsia="Times-Roman" w:cs="Times New Roman"/>
          <w:szCs w:val="28"/>
          <w:lang w:eastAsia="ru-RU"/>
        </w:rPr>
        <w:t>Устьдунайводшлях</w:t>
      </w:r>
      <w:proofErr w:type="spellEnd"/>
      <w:r w:rsidRPr="00500443">
        <w:rPr>
          <w:rFonts w:eastAsia="Times-Roman" w:cs="Times New Roman"/>
          <w:szCs w:val="28"/>
          <w:lang w:eastAsia="ru-RU"/>
        </w:rPr>
        <w:t>»</w:t>
      </w:r>
      <w:r w:rsidRPr="00500443">
        <w:rPr>
          <w:rFonts w:eastAsia="Times New Roman" w:cs="Times New Roman"/>
          <w:sz w:val="24"/>
          <w:szCs w:val="24"/>
          <w:lang w:eastAsia="ru-RU"/>
        </w:rPr>
        <w:t xml:space="preserve"> </w:t>
      </w:r>
      <w:r w:rsidRPr="00500443">
        <w:rPr>
          <w:rFonts w:eastAsia="Times-Roman" w:cs="Times New Roman"/>
          <w:szCs w:val="28"/>
          <w:lang w:eastAsia="ru-RU"/>
        </w:rPr>
        <w:t>(наказ Фонду від 20 січня 2017 року № 80) та державної судноплавної компанії «Чорноморське морське пароплавство» (наказ Фонду від 20 січня 2017 року № 81).</w:t>
      </w:r>
    </w:p>
    <w:p w:rsidR="00500443" w:rsidRPr="00500443" w:rsidRDefault="00500443" w:rsidP="00500443">
      <w:pPr>
        <w:ind w:firstLine="708"/>
        <w:jc w:val="both"/>
        <w:rPr>
          <w:rFonts w:eastAsia="Times-Roman" w:cs="Times New Roman"/>
          <w:sz w:val="16"/>
          <w:szCs w:val="16"/>
          <w:lang w:eastAsia="ru-RU"/>
        </w:rPr>
      </w:pPr>
    </w:p>
    <w:p w:rsidR="00500443" w:rsidRPr="00500443" w:rsidRDefault="00500443" w:rsidP="00500443">
      <w:pPr>
        <w:ind w:firstLine="708"/>
        <w:jc w:val="both"/>
        <w:rPr>
          <w:rFonts w:eastAsia="Times-Roman" w:cs="Times New Roman"/>
          <w:szCs w:val="28"/>
          <w:lang w:eastAsia="ru-RU"/>
        </w:rPr>
      </w:pPr>
      <w:r w:rsidRPr="00500443">
        <w:rPr>
          <w:rFonts w:eastAsia="Times New Roman" w:cs="Times New Roman"/>
          <w:color w:val="000000"/>
          <w:szCs w:val="28"/>
          <w:lang w:eastAsia="ru-RU"/>
        </w:rPr>
        <w:t>Кабінетом Міністрів України</w:t>
      </w:r>
      <w:r w:rsidRPr="00500443">
        <w:rPr>
          <w:rFonts w:eastAsia="Times-Roman" w:cs="Times New Roman"/>
          <w:szCs w:val="28"/>
          <w:lang w:eastAsia="ru-RU"/>
        </w:rPr>
        <w:t xml:space="preserve"> 29 березня 2017 року за </w:t>
      </w:r>
      <w:r w:rsidRPr="00500443">
        <w:rPr>
          <w:rFonts w:eastAsia="Times New Roman" w:cs="Times New Roman"/>
          <w:color w:val="000000"/>
          <w:szCs w:val="28"/>
          <w:lang w:eastAsia="ru-RU"/>
        </w:rPr>
        <w:t>№</w:t>
      </w:r>
      <w:r>
        <w:rPr>
          <w:lang w:eastAsia="ru-RU"/>
        </w:rPr>
        <w:t> </w:t>
      </w:r>
      <w:r w:rsidRPr="00500443">
        <w:rPr>
          <w:rFonts w:eastAsia="Times New Roman" w:cs="Times New Roman"/>
          <w:color w:val="000000"/>
          <w:szCs w:val="28"/>
          <w:lang w:eastAsia="ru-RU"/>
        </w:rPr>
        <w:t>214 ухвален</w:t>
      </w:r>
      <w:r w:rsidRPr="00500443">
        <w:rPr>
          <w:rFonts w:eastAsia="Times-Roman" w:cs="Times New Roman"/>
          <w:szCs w:val="28"/>
          <w:lang w:eastAsia="ru-RU"/>
        </w:rPr>
        <w:t xml:space="preserve">о підготовлену Фондом постанову </w:t>
      </w:r>
      <w:r w:rsidRPr="00500443">
        <w:rPr>
          <w:rFonts w:eastAsia="Times New Roman" w:cs="Times New Roman"/>
          <w:szCs w:val="28"/>
          <w:lang w:eastAsia="ru-RU"/>
        </w:rPr>
        <w:t xml:space="preserve">«Про прийняття рішення про приватизацію державного підприємства «Електронмаш» </w:t>
      </w:r>
      <w:r w:rsidRPr="00500443">
        <w:rPr>
          <w:rFonts w:eastAsia="Times-Roman" w:cs="Times New Roman"/>
          <w:szCs w:val="28"/>
          <w:lang w:eastAsia="ru-RU"/>
        </w:rPr>
        <w:t>(</w:t>
      </w:r>
      <w:r w:rsidRPr="00500443">
        <w:rPr>
          <w:rFonts w:eastAsia="Times New Roman" w:cs="Times New Roman"/>
          <w:szCs w:val="28"/>
          <w:lang w:eastAsia="ru-RU"/>
        </w:rPr>
        <w:t>об’єкт</w:t>
      </w:r>
      <w:r w:rsidRPr="00500443">
        <w:rPr>
          <w:rFonts w:eastAsia="Times-Roman" w:cs="Times New Roman"/>
          <w:szCs w:val="28"/>
          <w:lang w:eastAsia="ru-RU"/>
        </w:rPr>
        <w:t xml:space="preserve"> групи Г)</w:t>
      </w:r>
      <w:r w:rsidRPr="00500443">
        <w:rPr>
          <w:rFonts w:eastAsia="Times New Roman" w:cs="Times New Roman"/>
          <w:color w:val="000000"/>
          <w:sz w:val="26"/>
          <w:szCs w:val="26"/>
          <w:lang w:eastAsia="ru-RU"/>
        </w:rPr>
        <w:t>.</w:t>
      </w:r>
    </w:p>
    <w:p w:rsidR="007D7CC3" w:rsidRDefault="007D7CC3" w:rsidP="007D7CC3">
      <w:pPr>
        <w:ind w:firstLine="708"/>
        <w:jc w:val="both"/>
        <w:rPr>
          <w:rFonts w:eastAsia="Times-Roman"/>
          <w:szCs w:val="28"/>
        </w:rPr>
      </w:pPr>
      <w:r w:rsidRPr="007D7CC3">
        <w:rPr>
          <w:rFonts w:eastAsia="Times-Roman"/>
          <w:szCs w:val="28"/>
        </w:rPr>
        <w:t xml:space="preserve">Також Фондом підготовлено проекти </w:t>
      </w:r>
      <w:r w:rsidRPr="007D7CC3">
        <w:rPr>
          <w:rStyle w:val="fontstyle20"/>
          <w:szCs w:val="28"/>
          <w:lang w:eastAsia="uk-UA"/>
        </w:rPr>
        <w:t xml:space="preserve">розпоряджень Уряду «Про прийняття рішення про приватизацію </w:t>
      </w:r>
      <w:r w:rsidRPr="007D7CC3">
        <w:rPr>
          <w:szCs w:val="28"/>
        </w:rPr>
        <w:t>державного підприємства</w:t>
      </w:r>
      <w:r w:rsidRPr="007D7CC3">
        <w:rPr>
          <w:rStyle w:val="fontstyle20"/>
          <w:szCs w:val="28"/>
          <w:lang w:eastAsia="uk-UA"/>
        </w:rPr>
        <w:t xml:space="preserve"> «Вугільна </w:t>
      </w:r>
      <w:r w:rsidRPr="007D7CC3">
        <w:rPr>
          <w:rStyle w:val="fontstyle20"/>
          <w:szCs w:val="28"/>
          <w:lang w:eastAsia="uk-UA"/>
        </w:rPr>
        <w:lastRenderedPageBreak/>
        <w:t>компанія «</w:t>
      </w:r>
      <w:proofErr w:type="spellStart"/>
      <w:r w:rsidRPr="007D7CC3">
        <w:rPr>
          <w:rStyle w:val="fontstyle20"/>
          <w:szCs w:val="28"/>
          <w:lang w:eastAsia="uk-UA"/>
        </w:rPr>
        <w:t>Краснолиманська</w:t>
      </w:r>
      <w:proofErr w:type="spellEnd"/>
      <w:r w:rsidRPr="007D7CC3">
        <w:rPr>
          <w:rStyle w:val="fontstyle20"/>
          <w:szCs w:val="28"/>
          <w:lang w:eastAsia="uk-UA"/>
        </w:rPr>
        <w:t>»</w:t>
      </w:r>
      <w:r w:rsidRPr="007D7CC3">
        <w:rPr>
          <w:rStyle w:val="fontstyle20"/>
          <w:sz w:val="26"/>
          <w:szCs w:val="26"/>
          <w:lang w:eastAsia="uk-UA"/>
        </w:rPr>
        <w:t xml:space="preserve"> </w:t>
      </w:r>
      <w:r w:rsidRPr="007D7CC3">
        <w:rPr>
          <w:rFonts w:eastAsia="Times-Roman"/>
          <w:szCs w:val="28"/>
        </w:rPr>
        <w:t>(</w:t>
      </w:r>
      <w:r w:rsidRPr="007D7CC3">
        <w:rPr>
          <w:szCs w:val="28"/>
        </w:rPr>
        <w:t>об’єкт</w:t>
      </w:r>
      <w:r w:rsidRPr="007D7CC3">
        <w:rPr>
          <w:rFonts w:eastAsia="Times-Roman"/>
          <w:szCs w:val="28"/>
        </w:rPr>
        <w:t xml:space="preserve"> групи В), </w:t>
      </w:r>
      <w:r w:rsidRPr="007D7CC3">
        <w:rPr>
          <w:color w:val="000000"/>
          <w:szCs w:val="28"/>
        </w:rPr>
        <w:t>«Про приватизацію державного підприємства «Завод «</w:t>
      </w:r>
      <w:proofErr w:type="spellStart"/>
      <w:r w:rsidRPr="007D7CC3">
        <w:rPr>
          <w:color w:val="000000"/>
          <w:szCs w:val="28"/>
        </w:rPr>
        <w:t>Електроважмаш</w:t>
      </w:r>
      <w:proofErr w:type="spellEnd"/>
      <w:r w:rsidRPr="007D7CC3">
        <w:rPr>
          <w:color w:val="000000"/>
          <w:szCs w:val="28"/>
        </w:rPr>
        <w:t>»</w:t>
      </w:r>
      <w:r w:rsidRPr="007D7CC3">
        <w:rPr>
          <w:rFonts w:eastAsia="Times-Roman"/>
          <w:szCs w:val="28"/>
        </w:rPr>
        <w:t xml:space="preserve"> (</w:t>
      </w:r>
      <w:r w:rsidRPr="007D7CC3">
        <w:rPr>
          <w:szCs w:val="28"/>
        </w:rPr>
        <w:t>об’єкт</w:t>
      </w:r>
      <w:r w:rsidRPr="007D7CC3">
        <w:rPr>
          <w:rFonts w:eastAsia="Times-Roman"/>
          <w:szCs w:val="28"/>
        </w:rPr>
        <w:t xml:space="preserve"> групи Г) та проект постанови </w:t>
      </w:r>
      <w:r w:rsidRPr="007D7CC3">
        <w:rPr>
          <w:rStyle w:val="fontstyle20"/>
          <w:szCs w:val="28"/>
          <w:lang w:eastAsia="uk-UA"/>
        </w:rPr>
        <w:t>Уряду</w:t>
      </w:r>
      <w:r w:rsidRPr="007D7CC3">
        <w:rPr>
          <w:rFonts w:eastAsia="Times-Roman"/>
          <w:szCs w:val="28"/>
        </w:rPr>
        <w:t xml:space="preserve"> </w:t>
      </w:r>
      <w:r w:rsidRPr="007D7CC3">
        <w:rPr>
          <w:color w:val="000000"/>
          <w:szCs w:val="28"/>
        </w:rPr>
        <w:t>«Про приватизацію державного підприємства «Дніпровський електровозобудівний завод»</w:t>
      </w:r>
      <w:r w:rsidRPr="007D7CC3">
        <w:rPr>
          <w:rFonts w:eastAsia="Times-Roman"/>
          <w:szCs w:val="28"/>
        </w:rPr>
        <w:t xml:space="preserve"> (</w:t>
      </w:r>
      <w:r w:rsidRPr="007D7CC3">
        <w:rPr>
          <w:szCs w:val="28"/>
        </w:rPr>
        <w:t>об’єкт</w:t>
      </w:r>
      <w:r w:rsidRPr="007D7CC3">
        <w:rPr>
          <w:rFonts w:eastAsia="Times-Roman"/>
          <w:szCs w:val="28"/>
        </w:rPr>
        <w:t xml:space="preserve"> групи Г)</w:t>
      </w:r>
      <w:r w:rsidRPr="007D7CC3">
        <w:rPr>
          <w:color w:val="000000"/>
          <w:szCs w:val="28"/>
        </w:rPr>
        <w:t>,</w:t>
      </w:r>
      <w:r w:rsidRPr="007D7CC3">
        <w:rPr>
          <w:color w:val="000000"/>
          <w:sz w:val="26"/>
          <w:szCs w:val="26"/>
        </w:rPr>
        <w:t xml:space="preserve"> </w:t>
      </w:r>
      <w:r w:rsidRPr="007D7CC3">
        <w:rPr>
          <w:rFonts w:eastAsia="Times-Roman"/>
          <w:szCs w:val="28"/>
        </w:rPr>
        <w:t>які направлено на погодження відповідним органам виконавчої влади.</w:t>
      </w:r>
    </w:p>
    <w:p w:rsidR="00500443" w:rsidRPr="00500443" w:rsidRDefault="00500443" w:rsidP="00500443">
      <w:pPr>
        <w:jc w:val="both"/>
        <w:rPr>
          <w:rFonts w:eastAsia="Times New Roman" w:cs="Times New Roman"/>
          <w:bCs/>
          <w:szCs w:val="28"/>
          <w:lang w:eastAsia="ru-RU"/>
        </w:rPr>
      </w:pPr>
      <w:r w:rsidRPr="00500443">
        <w:rPr>
          <w:rFonts w:eastAsia="Times-Roman" w:cs="Times New Roman"/>
          <w:szCs w:val="28"/>
          <w:lang w:eastAsia="ru-RU"/>
        </w:rPr>
        <w:t xml:space="preserve">З метою забезпечення реалізації постанови Кабінету Міністрів України від 12 травня 2015 року № 271 в частині реформування підприємств агропромислового комплексу, які належать до сфери управління </w:t>
      </w:r>
      <w:proofErr w:type="spellStart"/>
      <w:r w:rsidRPr="00500443">
        <w:rPr>
          <w:rFonts w:eastAsia="Times-Roman" w:cs="Times New Roman"/>
          <w:szCs w:val="28"/>
          <w:lang w:eastAsia="ru-RU"/>
        </w:rPr>
        <w:t>Мінагрополітики</w:t>
      </w:r>
      <w:proofErr w:type="spellEnd"/>
      <w:r w:rsidRPr="00500443">
        <w:rPr>
          <w:rFonts w:eastAsia="Times-Roman" w:cs="Times New Roman"/>
          <w:szCs w:val="28"/>
          <w:lang w:eastAsia="ru-RU"/>
        </w:rPr>
        <w:t xml:space="preserve">, проводиться послідовна робота, спрямована на забезпечення їх підготовки до приватизації. Протягом звітного періоду </w:t>
      </w:r>
      <w:r w:rsidRPr="00500443">
        <w:rPr>
          <w:rFonts w:eastAsia="Times New Roman" w:cs="Times New Roman"/>
          <w:color w:val="000000"/>
          <w:szCs w:val="28"/>
          <w:lang w:eastAsia="ru-RU"/>
        </w:rPr>
        <w:t>оновлено склад спільної робочої групи з напрацювання єдиного підходу до приватизації підприємств агропромислового комплексу</w:t>
      </w:r>
      <w:r w:rsidRPr="00500443">
        <w:rPr>
          <w:rFonts w:eastAsia="Times New Roman" w:cs="Times New Roman"/>
          <w:bCs/>
          <w:color w:val="000000"/>
          <w:szCs w:val="28"/>
          <w:lang w:eastAsia="ru-RU"/>
        </w:rPr>
        <w:t>.</w:t>
      </w:r>
      <w:r w:rsidRPr="00500443">
        <w:rPr>
          <w:rFonts w:eastAsia="Times New Roman" w:cs="Times New Roman"/>
          <w:bCs/>
          <w:szCs w:val="28"/>
          <w:lang w:eastAsia="ru-RU"/>
        </w:rPr>
        <w:t xml:space="preserve"> </w:t>
      </w:r>
    </w:p>
    <w:p w:rsidR="00500443" w:rsidRPr="00500443" w:rsidRDefault="00500443" w:rsidP="00500443">
      <w:pPr>
        <w:shd w:val="clear" w:color="auto" w:fill="FFFFFF"/>
        <w:jc w:val="both"/>
        <w:rPr>
          <w:rFonts w:eastAsia="Times-Roman" w:cs="Times New Roman"/>
          <w:szCs w:val="28"/>
          <w:lang w:eastAsia="ru-RU"/>
        </w:rPr>
      </w:pPr>
      <w:r w:rsidRPr="00500443">
        <w:rPr>
          <w:rFonts w:eastAsia="Times-Roman" w:cs="Times New Roman"/>
          <w:szCs w:val="28"/>
          <w:lang w:eastAsia="ru-RU"/>
        </w:rPr>
        <w:t>Станом на 31.03.2017 в управлінні апарату Фонду перебувають 3 об’єкти агропромислового комплексу: державне підприємство «Україна», державне підприємство «Тепличний комбінат» та «</w:t>
      </w:r>
      <w:proofErr w:type="spellStart"/>
      <w:r w:rsidRPr="00500443">
        <w:rPr>
          <w:rFonts w:eastAsia="Times-Roman" w:cs="Times New Roman"/>
          <w:szCs w:val="28"/>
          <w:lang w:eastAsia="ru-RU"/>
        </w:rPr>
        <w:t>Лиманське</w:t>
      </w:r>
      <w:proofErr w:type="spellEnd"/>
      <w:r w:rsidRPr="00500443">
        <w:rPr>
          <w:rFonts w:eastAsia="Times-Roman" w:cs="Times New Roman"/>
          <w:szCs w:val="28"/>
          <w:lang w:eastAsia="ru-RU"/>
        </w:rPr>
        <w:t xml:space="preserve"> державне виробниче сільськогосподарсько-рибоводне підприємство».</w:t>
      </w:r>
    </w:p>
    <w:p w:rsidR="00500443" w:rsidRPr="00500443" w:rsidRDefault="00500443" w:rsidP="00500443">
      <w:pPr>
        <w:ind w:right="-5" w:firstLine="708"/>
        <w:jc w:val="both"/>
        <w:rPr>
          <w:rFonts w:eastAsia="Times New Roman" w:cs="Times New Roman"/>
          <w:color w:val="000000"/>
          <w:szCs w:val="28"/>
          <w:lang w:eastAsia="ru-RU"/>
        </w:rPr>
      </w:pPr>
      <w:r w:rsidRPr="00500443">
        <w:rPr>
          <w:rFonts w:eastAsia="Times New Roman" w:cs="Times New Roman"/>
          <w:color w:val="000000"/>
          <w:szCs w:val="28"/>
          <w:lang w:eastAsia="ru-RU"/>
        </w:rPr>
        <w:t>Так, наказом Фонду від 10 січня 2017 року №</w:t>
      </w:r>
      <w:r w:rsidR="00D3546D">
        <w:rPr>
          <w:rFonts w:eastAsia="Times New Roman" w:cs="Times New Roman"/>
          <w:color w:val="000000"/>
          <w:szCs w:val="28"/>
          <w:lang w:eastAsia="ru-RU"/>
        </w:rPr>
        <w:t> </w:t>
      </w:r>
      <w:r w:rsidRPr="00500443">
        <w:rPr>
          <w:rFonts w:eastAsia="Times New Roman" w:cs="Times New Roman"/>
          <w:color w:val="000000"/>
          <w:szCs w:val="28"/>
          <w:lang w:eastAsia="ru-RU"/>
        </w:rPr>
        <w:t xml:space="preserve">10 прийнято рішення про перетворення державного підприємства «Тепличний комбінат» у публічне акціонерне товариство «Тепличний комбінат». </w:t>
      </w:r>
    </w:p>
    <w:p w:rsidR="00500443" w:rsidRPr="00500443" w:rsidRDefault="00500443" w:rsidP="00500443">
      <w:pPr>
        <w:jc w:val="both"/>
        <w:rPr>
          <w:rFonts w:eastAsia="Times New Roman" w:cs="Times New Roman"/>
          <w:bCs/>
          <w:iCs/>
          <w:szCs w:val="28"/>
          <w:lang w:eastAsia="ru-RU"/>
        </w:rPr>
      </w:pPr>
      <w:r w:rsidRPr="00500443">
        <w:rPr>
          <w:rFonts w:eastAsia="Times-Roman" w:cs="Times New Roman"/>
          <w:szCs w:val="28"/>
          <w:lang w:eastAsia="ru-RU"/>
        </w:rPr>
        <w:t xml:space="preserve">Розроблений Фондом проект постанови Уряду «Про приватизацію майна державного підприємства «Володимирське» та </w:t>
      </w:r>
      <w:proofErr w:type="spellStart"/>
      <w:r w:rsidRPr="00500443">
        <w:rPr>
          <w:rFonts w:eastAsia="Times-Roman" w:cs="Times New Roman"/>
          <w:szCs w:val="28"/>
          <w:lang w:eastAsia="ru-RU"/>
        </w:rPr>
        <w:t>Лиманського</w:t>
      </w:r>
      <w:proofErr w:type="spellEnd"/>
      <w:r w:rsidRPr="00500443">
        <w:rPr>
          <w:rFonts w:eastAsia="Times-Roman" w:cs="Times New Roman"/>
          <w:szCs w:val="28"/>
          <w:lang w:eastAsia="ru-RU"/>
        </w:rPr>
        <w:t xml:space="preserve"> державного виробничого сільськогосподарсько-рибоводного підприємства» направле</w:t>
      </w:r>
      <w:r w:rsidRPr="00500443">
        <w:rPr>
          <w:rFonts w:eastAsia="Times New Roman" w:cs="Times New Roman"/>
          <w:szCs w:val="20"/>
          <w:lang w:eastAsia="uk-UA"/>
        </w:rPr>
        <w:t>но на розгляд Кабінету Міністрів України.</w:t>
      </w:r>
      <w:r w:rsidRPr="00500443">
        <w:rPr>
          <w:rFonts w:eastAsia="Times New Roman" w:cs="Times New Roman"/>
          <w:strike/>
          <w:color w:val="FF0000"/>
          <w:szCs w:val="20"/>
          <w:lang w:eastAsia="uk-UA"/>
        </w:rPr>
        <w:t xml:space="preserve"> </w:t>
      </w:r>
    </w:p>
    <w:p w:rsidR="00500443" w:rsidRPr="00500443" w:rsidRDefault="00500443" w:rsidP="00500443">
      <w:pPr>
        <w:shd w:val="clear" w:color="auto" w:fill="FFFFFF"/>
        <w:jc w:val="both"/>
        <w:rPr>
          <w:rFonts w:eastAsia="Times New Roman" w:cs="Times New Roman"/>
          <w:szCs w:val="28"/>
          <w:lang w:eastAsia="ru-RU"/>
        </w:rPr>
      </w:pPr>
      <w:r w:rsidRPr="00500443">
        <w:rPr>
          <w:rFonts w:eastAsia="Times New Roman" w:cs="Times New Roman"/>
          <w:szCs w:val="28"/>
          <w:lang w:eastAsia="ru-RU"/>
        </w:rPr>
        <w:t>Відповідно до статті 25 Закону України «Про особливості приватизації майна в агропромисловому комплексі» приватизація певної групи об’єктів агропромислового комплексу здійснюється на підставі рішення Уряду.</w:t>
      </w:r>
    </w:p>
    <w:p w:rsidR="007D7CC3" w:rsidRPr="006A48BE" w:rsidRDefault="007D7CC3" w:rsidP="007D7CC3">
      <w:pPr>
        <w:shd w:val="clear" w:color="auto" w:fill="FFFFFF"/>
        <w:jc w:val="both"/>
        <w:rPr>
          <w:szCs w:val="28"/>
        </w:rPr>
      </w:pPr>
      <w:r w:rsidRPr="006A48BE">
        <w:rPr>
          <w:szCs w:val="28"/>
        </w:rPr>
        <w:t>Для забезпечення приватизації таких підприємств Фондом розроблено проект розпорядження У</w:t>
      </w:r>
      <w:r>
        <w:rPr>
          <w:szCs w:val="28"/>
        </w:rPr>
        <w:t>ряду</w:t>
      </w:r>
      <w:r w:rsidRPr="006A48BE">
        <w:rPr>
          <w:szCs w:val="28"/>
        </w:rPr>
        <w:t xml:space="preserve"> «Деякі питання приватизації об’єктів агропромислового комплексу», яким передбачено прийняття рішення про приватизацію майна 10 державних підприємств агропромислового комплексу.</w:t>
      </w:r>
      <w:r>
        <w:rPr>
          <w:szCs w:val="28"/>
        </w:rPr>
        <w:t xml:space="preserve"> </w:t>
      </w:r>
      <w:r w:rsidRPr="007D7CC3">
        <w:rPr>
          <w:szCs w:val="28"/>
        </w:rPr>
        <w:t>Проект розпорядження готується для подання Кабінету Міністрів України.</w:t>
      </w:r>
    </w:p>
    <w:p w:rsidR="00500443" w:rsidRPr="00500443" w:rsidRDefault="00500443" w:rsidP="00500443">
      <w:pPr>
        <w:ind w:firstLine="708"/>
        <w:jc w:val="both"/>
        <w:rPr>
          <w:rFonts w:eastAsia="Times-Roman" w:cs="Times New Roman"/>
          <w:szCs w:val="28"/>
          <w:lang w:eastAsia="ru-RU"/>
        </w:rPr>
      </w:pPr>
      <w:r w:rsidRPr="00500443">
        <w:rPr>
          <w:rFonts w:eastAsia="Times-Roman" w:cs="Times New Roman"/>
          <w:szCs w:val="28"/>
          <w:lang w:eastAsia="ru-RU"/>
        </w:rPr>
        <w:t xml:space="preserve">Крім цього, </w:t>
      </w:r>
      <w:r w:rsidRPr="00500443">
        <w:rPr>
          <w:rFonts w:eastAsia="Times New Roman" w:cs="Times New Roman"/>
          <w:color w:val="000000"/>
          <w:szCs w:val="28"/>
          <w:lang w:eastAsia="ru-RU"/>
        </w:rPr>
        <w:t>Кабінетом Міністрів України</w:t>
      </w:r>
      <w:r w:rsidRPr="00500443">
        <w:rPr>
          <w:rFonts w:eastAsia="Times-Roman" w:cs="Times New Roman"/>
          <w:szCs w:val="28"/>
          <w:lang w:eastAsia="ru-RU"/>
        </w:rPr>
        <w:t xml:space="preserve"> ухвалено підготовлену Фондом постанову від 29 березня 2017 року №</w:t>
      </w:r>
      <w:r>
        <w:rPr>
          <w:rFonts w:eastAsia="Times-Roman" w:cs="Times New Roman"/>
          <w:szCs w:val="28"/>
          <w:lang w:eastAsia="ru-RU"/>
        </w:rPr>
        <w:t> </w:t>
      </w:r>
      <w:r w:rsidRPr="00500443">
        <w:rPr>
          <w:rFonts w:eastAsia="Times-Roman" w:cs="Times New Roman"/>
          <w:szCs w:val="28"/>
          <w:lang w:eastAsia="ru-RU"/>
        </w:rPr>
        <w:t>204 «Про прийняття рішення про приватизацію державного підприємства «</w:t>
      </w:r>
      <w:proofErr w:type="spellStart"/>
      <w:r w:rsidRPr="00500443">
        <w:rPr>
          <w:rFonts w:eastAsia="Times-Roman" w:cs="Times New Roman"/>
          <w:szCs w:val="28"/>
          <w:lang w:eastAsia="ru-RU"/>
        </w:rPr>
        <w:t>Новопокровський</w:t>
      </w:r>
      <w:proofErr w:type="spellEnd"/>
      <w:r w:rsidRPr="00500443">
        <w:rPr>
          <w:rFonts w:eastAsia="Times-Roman" w:cs="Times New Roman"/>
          <w:szCs w:val="28"/>
          <w:lang w:eastAsia="ru-RU"/>
        </w:rPr>
        <w:t xml:space="preserve"> комбінат хлібопродуктів».</w:t>
      </w:r>
    </w:p>
    <w:p w:rsidR="00500443" w:rsidRPr="00500443" w:rsidRDefault="00500443" w:rsidP="00500443">
      <w:pPr>
        <w:ind w:firstLine="708"/>
        <w:jc w:val="both"/>
        <w:rPr>
          <w:rFonts w:eastAsia="Times New Roman" w:cs="Times New Roman"/>
          <w:color w:val="000000"/>
          <w:szCs w:val="28"/>
          <w:lang w:eastAsia="ru-RU"/>
        </w:rPr>
      </w:pPr>
      <w:r w:rsidRPr="00500443">
        <w:rPr>
          <w:rFonts w:eastAsia="Times-Roman" w:cs="Times New Roman"/>
          <w:szCs w:val="28"/>
          <w:lang w:eastAsia="ru-RU"/>
        </w:rPr>
        <w:t xml:space="preserve">Також Фондом підготовлено проект </w:t>
      </w:r>
      <w:r w:rsidRPr="00500443">
        <w:rPr>
          <w:rFonts w:eastAsia="Times New Roman" w:cs="Times New Roman"/>
          <w:color w:val="000000"/>
          <w:szCs w:val="28"/>
          <w:lang w:eastAsia="ru-RU"/>
        </w:rPr>
        <w:t>розпорядження Кабінету Міністрів України «Про приватизацію майна державного підприємства «Сервіс» та проект постанови Кабінету Міністрів України «Деякі питання приватизації державного підприємства «</w:t>
      </w:r>
      <w:proofErr w:type="spellStart"/>
      <w:r w:rsidRPr="00500443">
        <w:rPr>
          <w:rFonts w:eastAsia="Times New Roman" w:cs="Times New Roman"/>
          <w:color w:val="000000"/>
          <w:szCs w:val="28"/>
          <w:lang w:eastAsia="ru-RU"/>
        </w:rPr>
        <w:t>Укрліктрави</w:t>
      </w:r>
      <w:proofErr w:type="spellEnd"/>
      <w:r w:rsidRPr="00500443">
        <w:rPr>
          <w:rFonts w:eastAsia="Times New Roman" w:cs="Times New Roman"/>
          <w:color w:val="000000"/>
          <w:szCs w:val="28"/>
          <w:lang w:eastAsia="ru-RU"/>
        </w:rPr>
        <w:t>», які на сьогодні знаходяться на погодженні відповідними органами виконавчої влади.</w:t>
      </w:r>
    </w:p>
    <w:p w:rsidR="00500443" w:rsidRPr="00500443" w:rsidRDefault="00500443" w:rsidP="00500443">
      <w:pPr>
        <w:ind w:firstLine="708"/>
        <w:jc w:val="both"/>
        <w:rPr>
          <w:rFonts w:eastAsia="Times-Roman" w:cs="Times New Roman"/>
          <w:sz w:val="16"/>
          <w:szCs w:val="16"/>
          <w:lang w:eastAsia="ru-RU"/>
        </w:rPr>
      </w:pPr>
    </w:p>
    <w:p w:rsidR="00500443" w:rsidRPr="00500443" w:rsidRDefault="00500443" w:rsidP="00500443">
      <w:pPr>
        <w:shd w:val="clear" w:color="auto" w:fill="FFFFFF"/>
        <w:jc w:val="both"/>
        <w:rPr>
          <w:rFonts w:eastAsia="Times New Roman" w:cs="Times New Roman"/>
          <w:szCs w:val="28"/>
          <w:lang w:eastAsia="ru-RU"/>
        </w:rPr>
      </w:pPr>
      <w:r w:rsidRPr="00500443">
        <w:rPr>
          <w:rFonts w:eastAsia="Times New Roman" w:cs="Times New Roman"/>
          <w:color w:val="000000"/>
          <w:szCs w:val="28"/>
          <w:lang w:eastAsia="ru-RU"/>
        </w:rPr>
        <w:t>У реєстрі корпоративних прав держави за Фондом не обліковуються пакети акцій акціонерних товариств, щодо яких прийнято відповідні рішення Уряду про закріплення в державній власності.</w:t>
      </w:r>
    </w:p>
    <w:p w:rsidR="002769BF" w:rsidRPr="00651D82" w:rsidRDefault="002769BF" w:rsidP="00500443">
      <w:pPr>
        <w:ind w:firstLine="0"/>
        <w:rPr>
          <w:rFonts w:eastAsia="Times New Roman" w:cs="Times New Roman"/>
          <w:sz w:val="16"/>
          <w:szCs w:val="16"/>
          <w:highlight w:val="yellow"/>
          <w:lang w:eastAsia="ru-RU"/>
        </w:rPr>
      </w:pPr>
    </w:p>
    <w:p w:rsidR="0013347D" w:rsidRPr="00651D82" w:rsidRDefault="0013347D" w:rsidP="00500443">
      <w:pPr>
        <w:pStyle w:val="1"/>
        <w:sectPr w:rsidR="0013347D" w:rsidRPr="00651D82" w:rsidSect="00BE4231">
          <w:pgSz w:w="11906" w:h="16838"/>
          <w:pgMar w:top="1134" w:right="851" w:bottom="1134" w:left="1418" w:header="709" w:footer="709" w:gutter="0"/>
          <w:cols w:space="708"/>
          <w:docGrid w:linePitch="381"/>
        </w:sectPr>
      </w:pPr>
    </w:p>
    <w:p w:rsidR="0088199A" w:rsidRPr="00651D82" w:rsidRDefault="0013347D" w:rsidP="00500443">
      <w:pPr>
        <w:pStyle w:val="1"/>
      </w:pPr>
      <w:r w:rsidRPr="00651D82">
        <w:lastRenderedPageBreak/>
        <w:t>3</w:t>
      </w:r>
      <w:r w:rsidR="0088199A" w:rsidRPr="00651D82">
        <w:t>. Підсумки приватизації державного майна</w:t>
      </w:r>
    </w:p>
    <w:p w:rsidR="003B1438" w:rsidRPr="00651D82" w:rsidRDefault="003B1438" w:rsidP="00500443">
      <w:pPr>
        <w:jc w:val="both"/>
        <w:rPr>
          <w:sz w:val="12"/>
          <w:szCs w:val="12"/>
          <w:highlight w:val="yellow"/>
        </w:rPr>
      </w:pPr>
    </w:p>
    <w:p w:rsidR="0088199A" w:rsidRPr="00651D82" w:rsidRDefault="0013347D" w:rsidP="00500443">
      <w:pPr>
        <w:pStyle w:val="a9"/>
        <w:ind w:firstLine="0"/>
        <w:rPr>
          <w:sz w:val="28"/>
          <w:szCs w:val="28"/>
        </w:rPr>
      </w:pPr>
      <w:r w:rsidRPr="00651D82">
        <w:rPr>
          <w:sz w:val="28"/>
          <w:szCs w:val="28"/>
        </w:rPr>
        <w:t>3</w:t>
      </w:r>
      <w:r w:rsidR="0088199A" w:rsidRPr="00651D82">
        <w:rPr>
          <w:sz w:val="28"/>
          <w:szCs w:val="28"/>
        </w:rPr>
        <w:t>.1. Організаційне забезпечення виконання завдань з приватизації</w:t>
      </w:r>
      <w:r w:rsidR="0088199A" w:rsidRPr="00651D82">
        <w:rPr>
          <w:sz w:val="28"/>
          <w:szCs w:val="28"/>
        </w:rPr>
        <w:br/>
        <w:t xml:space="preserve">державного майна у </w:t>
      </w:r>
      <w:r w:rsidR="00AF0B26" w:rsidRPr="00651D82">
        <w:rPr>
          <w:sz w:val="28"/>
          <w:szCs w:val="28"/>
        </w:rPr>
        <w:t>І кварталі 2017 року</w:t>
      </w:r>
    </w:p>
    <w:p w:rsidR="007F3E31" w:rsidRPr="00651D82" w:rsidRDefault="007F3E31" w:rsidP="00500443">
      <w:pPr>
        <w:jc w:val="both"/>
        <w:rPr>
          <w:sz w:val="12"/>
          <w:szCs w:val="12"/>
          <w:highlight w:val="yellow"/>
        </w:rPr>
      </w:pPr>
    </w:p>
    <w:p w:rsidR="00500443" w:rsidRPr="00846F51" w:rsidRDefault="00500443" w:rsidP="00D15871">
      <w:pPr>
        <w:jc w:val="both"/>
        <w:rPr>
          <w:szCs w:val="28"/>
        </w:rPr>
      </w:pPr>
      <w:r w:rsidRPr="00846F51">
        <w:rPr>
          <w:szCs w:val="28"/>
        </w:rPr>
        <w:t>З метою забезпечення виконання завдань з надходження коштів від приватизації державного майна до державного бюджету, визначених Законом України «Про Державний бюджет України на 2017 рік», та на виконання постанови Кабінету Міністрів України від 12 травня 2015 року № 271,</w:t>
      </w:r>
      <w:r w:rsidR="00D15871">
        <w:rPr>
          <w:szCs w:val="28"/>
        </w:rPr>
        <w:t xml:space="preserve"> </w:t>
      </w:r>
      <w:r w:rsidRPr="00846F51">
        <w:rPr>
          <w:szCs w:val="28"/>
        </w:rPr>
        <w:t xml:space="preserve">якою затверджено перелік об’єктів державної власності, що підлягають приватизації у 2017 році, Фондом протягом звітного періоду вживалися відповідні організаційні заходи. </w:t>
      </w:r>
    </w:p>
    <w:p w:rsidR="00500443" w:rsidRPr="00846F51" w:rsidRDefault="00500443" w:rsidP="00D15871">
      <w:pPr>
        <w:jc w:val="both"/>
        <w:rPr>
          <w:szCs w:val="28"/>
        </w:rPr>
      </w:pPr>
      <w:r w:rsidRPr="00846F51">
        <w:rPr>
          <w:szCs w:val="28"/>
        </w:rPr>
        <w:t>Так, для організації продажу об’єктів протягом звітного періоду Фондом підготовлено та затверджено відповідними наказами:</w:t>
      </w:r>
    </w:p>
    <w:p w:rsidR="00500443" w:rsidRPr="00846F51" w:rsidRDefault="00500443" w:rsidP="00500443">
      <w:pPr>
        <w:numPr>
          <w:ilvl w:val="0"/>
          <w:numId w:val="2"/>
        </w:numPr>
        <w:jc w:val="both"/>
        <w:rPr>
          <w:i/>
          <w:szCs w:val="28"/>
        </w:rPr>
      </w:pPr>
      <w:r w:rsidRPr="00846F51">
        <w:rPr>
          <w:i/>
          <w:szCs w:val="28"/>
        </w:rPr>
        <w:t>Перелік</w:t>
      </w:r>
      <w:r w:rsidRPr="00846F51">
        <w:rPr>
          <w:i/>
          <w:color w:val="FFFFFF"/>
          <w:szCs w:val="28"/>
        </w:rPr>
        <w:t>_</w:t>
      </w:r>
      <w:r w:rsidRPr="00846F51">
        <w:rPr>
          <w:i/>
          <w:szCs w:val="28"/>
        </w:rPr>
        <w:t>об’єктів груп В, Г, Е, які підлягають продажу в 2017 році</w:t>
      </w:r>
      <w:r w:rsidRPr="00846F51">
        <w:rPr>
          <w:szCs w:val="28"/>
        </w:rPr>
        <w:t xml:space="preserve"> (наказ Фонду від 20 січня 2017 року № 71);</w:t>
      </w:r>
    </w:p>
    <w:p w:rsidR="00500443" w:rsidRPr="00E666C9" w:rsidRDefault="00500443" w:rsidP="00500443">
      <w:pPr>
        <w:numPr>
          <w:ilvl w:val="0"/>
          <w:numId w:val="2"/>
        </w:numPr>
        <w:jc w:val="both"/>
        <w:rPr>
          <w:i/>
          <w:szCs w:val="28"/>
        </w:rPr>
      </w:pPr>
      <w:r w:rsidRPr="00E666C9">
        <w:rPr>
          <w:i/>
          <w:color w:val="000000"/>
          <w:szCs w:val="28"/>
        </w:rPr>
        <w:t>П</w:t>
      </w:r>
      <w:r w:rsidRPr="00E666C9">
        <w:rPr>
          <w:i/>
          <w:szCs w:val="28"/>
        </w:rPr>
        <w:t xml:space="preserve">лан-графік виставлення об’єктів груп В, Г, Е на продаж в 2017 році </w:t>
      </w:r>
      <w:r w:rsidRPr="00E666C9">
        <w:rPr>
          <w:szCs w:val="28"/>
        </w:rPr>
        <w:t>(наказ Фонду від 30 січня 2017 року № 132</w:t>
      </w:r>
      <w:r>
        <w:rPr>
          <w:szCs w:val="28"/>
        </w:rPr>
        <w:t>, із змінами</w:t>
      </w:r>
      <w:r w:rsidRPr="00E666C9">
        <w:rPr>
          <w:szCs w:val="28"/>
        </w:rPr>
        <w:t>);</w:t>
      </w:r>
    </w:p>
    <w:p w:rsidR="00500443" w:rsidRPr="00E666C9" w:rsidRDefault="00500443" w:rsidP="00500443">
      <w:pPr>
        <w:numPr>
          <w:ilvl w:val="0"/>
          <w:numId w:val="2"/>
        </w:numPr>
        <w:jc w:val="both"/>
        <w:rPr>
          <w:i/>
          <w:szCs w:val="28"/>
        </w:rPr>
      </w:pPr>
      <w:r w:rsidRPr="00E666C9">
        <w:rPr>
          <w:i/>
          <w:szCs w:val="28"/>
        </w:rPr>
        <w:t>План-графік очікуваного надходження у 2017 році грошових коштів від продажу об’єктів приватизації державної власності груп А, Д та Ж, у тому числі разом із земельними ділянками, та орієнтовний перелік об’єктів, які пропонуватимуться до продажу у 2017</w:t>
      </w:r>
      <w:r w:rsidRPr="00E666C9">
        <w:rPr>
          <w:i/>
          <w:color w:val="FFFFFF"/>
          <w:szCs w:val="28"/>
        </w:rPr>
        <w:t>_</w:t>
      </w:r>
      <w:r w:rsidRPr="00E666C9">
        <w:rPr>
          <w:i/>
          <w:szCs w:val="28"/>
        </w:rPr>
        <w:t xml:space="preserve">році </w:t>
      </w:r>
      <w:r w:rsidRPr="00E666C9">
        <w:rPr>
          <w:szCs w:val="28"/>
        </w:rPr>
        <w:t>(наказ Фонду від 30 січня 2017 року № 135);</w:t>
      </w:r>
    </w:p>
    <w:p w:rsidR="00500443" w:rsidRPr="0010612F" w:rsidRDefault="00500443" w:rsidP="00500443">
      <w:pPr>
        <w:numPr>
          <w:ilvl w:val="0"/>
          <w:numId w:val="2"/>
        </w:numPr>
        <w:jc w:val="both"/>
        <w:rPr>
          <w:i/>
          <w:szCs w:val="28"/>
        </w:rPr>
      </w:pPr>
      <w:r w:rsidRPr="00B31CE9">
        <w:rPr>
          <w:i/>
          <w:szCs w:val="28"/>
        </w:rPr>
        <w:t>Переліки об’єктів груп В, Г, які підлягають підготовці до</w:t>
      </w:r>
      <w:r w:rsidRPr="00B31CE9">
        <w:rPr>
          <w:i/>
          <w:color w:val="FFFFFF"/>
          <w:szCs w:val="28"/>
        </w:rPr>
        <w:t>_</w:t>
      </w:r>
      <w:r w:rsidRPr="00B31CE9">
        <w:rPr>
          <w:i/>
          <w:szCs w:val="28"/>
        </w:rPr>
        <w:t>продажу</w:t>
      </w:r>
      <w:r w:rsidRPr="00B31CE9">
        <w:rPr>
          <w:i/>
          <w:color w:val="FFFFFF"/>
          <w:szCs w:val="28"/>
        </w:rPr>
        <w:t>_</w:t>
      </w:r>
      <w:r w:rsidRPr="00B31CE9">
        <w:rPr>
          <w:i/>
          <w:szCs w:val="28"/>
        </w:rPr>
        <w:t>в</w:t>
      </w:r>
      <w:r w:rsidRPr="00B31CE9">
        <w:rPr>
          <w:i/>
          <w:color w:val="FFFFFF"/>
          <w:szCs w:val="28"/>
        </w:rPr>
        <w:t>_</w:t>
      </w:r>
      <w:r w:rsidRPr="00B31CE9">
        <w:rPr>
          <w:i/>
          <w:szCs w:val="28"/>
        </w:rPr>
        <w:t>2017</w:t>
      </w:r>
      <w:r w:rsidRPr="00B31CE9">
        <w:rPr>
          <w:i/>
          <w:color w:val="FFFFFF"/>
          <w:szCs w:val="28"/>
        </w:rPr>
        <w:t>_</w:t>
      </w:r>
      <w:r w:rsidRPr="00B31CE9">
        <w:rPr>
          <w:i/>
          <w:szCs w:val="28"/>
        </w:rPr>
        <w:t xml:space="preserve">році </w:t>
      </w:r>
      <w:r w:rsidRPr="00B31CE9">
        <w:rPr>
          <w:szCs w:val="28"/>
        </w:rPr>
        <w:t>(наказ Фонду від 01 березня 2017 року № 336)</w:t>
      </w:r>
      <w:r>
        <w:rPr>
          <w:szCs w:val="28"/>
        </w:rPr>
        <w:t>.</w:t>
      </w:r>
    </w:p>
    <w:p w:rsidR="0088199A" w:rsidRPr="00586D0E" w:rsidRDefault="0088199A" w:rsidP="00500443">
      <w:pPr>
        <w:jc w:val="center"/>
        <w:rPr>
          <w:b/>
          <w:sz w:val="8"/>
          <w:szCs w:val="8"/>
          <w:highlight w:val="cyan"/>
        </w:rPr>
      </w:pPr>
    </w:p>
    <w:p w:rsidR="0088199A" w:rsidRPr="00500443" w:rsidRDefault="0013347D" w:rsidP="00500443">
      <w:pPr>
        <w:pStyle w:val="a9"/>
        <w:ind w:firstLine="0"/>
        <w:rPr>
          <w:sz w:val="28"/>
          <w:szCs w:val="28"/>
        </w:rPr>
      </w:pPr>
      <w:r w:rsidRPr="00500443">
        <w:rPr>
          <w:sz w:val="28"/>
          <w:szCs w:val="28"/>
        </w:rPr>
        <w:t>3</w:t>
      </w:r>
      <w:r w:rsidR="0088199A" w:rsidRPr="00500443">
        <w:rPr>
          <w:sz w:val="28"/>
          <w:szCs w:val="28"/>
        </w:rPr>
        <w:t>.2. Приватизація об’єктів груп А, Д, Ж</w:t>
      </w:r>
    </w:p>
    <w:p w:rsidR="00500443" w:rsidRPr="00500443" w:rsidRDefault="00500443" w:rsidP="00500443">
      <w:pPr>
        <w:shd w:val="clear" w:color="auto" w:fill="FFFFFF"/>
        <w:jc w:val="both"/>
        <w:rPr>
          <w:rFonts w:eastAsia="Times New Roman" w:cs="Times New Roman"/>
          <w:szCs w:val="28"/>
          <w:lang w:eastAsia="ru-RU"/>
        </w:rPr>
      </w:pPr>
      <w:r w:rsidRPr="00500443">
        <w:rPr>
          <w:rFonts w:eastAsia="Times New Roman" w:cs="Times New Roman"/>
          <w:szCs w:val="28"/>
          <w:lang w:eastAsia="ru-RU"/>
        </w:rPr>
        <w:t>З метою забезпечення у 2017 році процесу приватизації та надходжень до державного бюджету від приватизації об’єктів державної власності груп А, Д та Ж, у тому числі разом із земельними ділянками, наказом Фонду від 30 січня 2017 року № 135</w:t>
      </w:r>
      <w:r w:rsidRPr="00500443">
        <w:rPr>
          <w:rFonts w:eastAsia="Times New Roman" w:cs="Times New Roman"/>
          <w:i/>
          <w:szCs w:val="28"/>
          <w:lang w:eastAsia="ru-RU"/>
        </w:rPr>
        <w:t xml:space="preserve"> «Про затвердження плану-графіка очікуваного надходження у 201</w:t>
      </w:r>
      <w:r w:rsidR="005518A3">
        <w:rPr>
          <w:rFonts w:eastAsia="Times New Roman" w:cs="Times New Roman"/>
          <w:i/>
          <w:szCs w:val="28"/>
          <w:lang w:eastAsia="ru-RU"/>
        </w:rPr>
        <w:t>7</w:t>
      </w:r>
      <w:r w:rsidRPr="00500443">
        <w:rPr>
          <w:rFonts w:eastAsia="Times New Roman" w:cs="Times New Roman"/>
          <w:i/>
          <w:szCs w:val="28"/>
          <w:lang w:eastAsia="ru-RU"/>
        </w:rPr>
        <w:t xml:space="preserve"> році грошових коштів від продажу об’єктів приватизації державної власності груп А, Д та Ж, у тому числі разом із земельними ділянками, та орієнтовного переліку об’єктів, які пропонуватимуться до продажу у 2017</w:t>
      </w:r>
      <w:r w:rsidRPr="00500443">
        <w:rPr>
          <w:rFonts w:eastAsia="Times New Roman" w:cs="Times New Roman"/>
          <w:i/>
          <w:color w:val="FFFFFF"/>
          <w:szCs w:val="28"/>
          <w:lang w:eastAsia="ru-RU"/>
        </w:rPr>
        <w:t>_</w:t>
      </w:r>
      <w:r w:rsidRPr="00500443">
        <w:rPr>
          <w:rFonts w:eastAsia="Times New Roman" w:cs="Times New Roman"/>
          <w:i/>
          <w:szCs w:val="28"/>
          <w:lang w:eastAsia="ru-RU"/>
        </w:rPr>
        <w:t>році»</w:t>
      </w:r>
      <w:r w:rsidRPr="00500443">
        <w:rPr>
          <w:rFonts w:eastAsia="Times New Roman" w:cs="Times New Roman"/>
          <w:szCs w:val="28"/>
          <w:lang w:eastAsia="ru-RU"/>
        </w:rPr>
        <w:t xml:space="preserve"> затверджено завдання щодо надходження коштів у розрізі груп об’єктів та регіонів.</w:t>
      </w:r>
    </w:p>
    <w:p w:rsidR="00500443" w:rsidRPr="00500443" w:rsidRDefault="00500443" w:rsidP="00500443">
      <w:pPr>
        <w:shd w:val="clear" w:color="auto" w:fill="FFFFFF"/>
        <w:jc w:val="both"/>
        <w:rPr>
          <w:rFonts w:eastAsia="Times New Roman" w:cs="Times New Roman"/>
          <w:b/>
          <w:color w:val="000000"/>
          <w:szCs w:val="28"/>
          <w:lang w:eastAsia="ru-RU"/>
        </w:rPr>
      </w:pPr>
      <w:r w:rsidRPr="00500443">
        <w:rPr>
          <w:rFonts w:eastAsia="Times New Roman" w:cs="Times New Roman"/>
          <w:color w:val="000000"/>
          <w:szCs w:val="28"/>
          <w:lang w:eastAsia="ru-RU"/>
        </w:rPr>
        <w:t>Зазначеним наказом встановлено завдання з надходження коштів від приватизації об’єктів державної власності груп А, Д та Ж у</w:t>
      </w:r>
      <w:r w:rsidRPr="00500443">
        <w:rPr>
          <w:rFonts w:eastAsia="Times New Roman" w:cs="Times New Roman"/>
          <w:szCs w:val="28"/>
          <w:lang w:eastAsia="ru-RU"/>
        </w:rPr>
        <w:t xml:space="preserve"> 2017 році</w:t>
      </w:r>
      <w:r w:rsidRPr="00500443">
        <w:rPr>
          <w:rFonts w:eastAsia="Times New Roman" w:cs="Times New Roman"/>
          <w:color w:val="000000"/>
          <w:szCs w:val="28"/>
          <w:lang w:eastAsia="ru-RU"/>
        </w:rPr>
        <w:t xml:space="preserve"> у розмірі 82,398 </w:t>
      </w:r>
      <w:proofErr w:type="spellStart"/>
      <w:r w:rsidRPr="00500443">
        <w:rPr>
          <w:rFonts w:eastAsia="Times New Roman" w:cs="Times New Roman"/>
          <w:color w:val="000000"/>
          <w:szCs w:val="28"/>
          <w:lang w:eastAsia="ru-RU"/>
        </w:rPr>
        <w:t>млн</w:t>
      </w:r>
      <w:proofErr w:type="spellEnd"/>
      <w:r w:rsidRPr="00500443">
        <w:rPr>
          <w:rFonts w:eastAsia="Times New Roman" w:cs="Times New Roman"/>
          <w:color w:val="000000"/>
          <w:szCs w:val="28"/>
          <w:lang w:eastAsia="ru-RU"/>
        </w:rPr>
        <w:t xml:space="preserve"> </w:t>
      </w:r>
      <w:proofErr w:type="spellStart"/>
      <w:r w:rsidRPr="00500443">
        <w:rPr>
          <w:rFonts w:eastAsia="Times New Roman" w:cs="Times New Roman"/>
          <w:color w:val="000000"/>
          <w:szCs w:val="28"/>
          <w:lang w:eastAsia="ru-RU"/>
        </w:rPr>
        <w:t>грн</w:t>
      </w:r>
      <w:proofErr w:type="spellEnd"/>
      <w:r w:rsidRPr="00500443">
        <w:rPr>
          <w:rFonts w:eastAsia="Times New Roman" w:cs="Times New Roman"/>
          <w:color w:val="000000"/>
          <w:szCs w:val="28"/>
          <w:lang w:eastAsia="ru-RU"/>
        </w:rPr>
        <w:t>, у тому числі від продажу земельних ділянок, на яких розташовані об’єкти приватизації, – 8,015 </w:t>
      </w:r>
      <w:proofErr w:type="spellStart"/>
      <w:r w:rsidRPr="00500443">
        <w:rPr>
          <w:rFonts w:eastAsia="Times New Roman" w:cs="Times New Roman"/>
          <w:color w:val="000000"/>
          <w:szCs w:val="28"/>
          <w:lang w:eastAsia="ru-RU"/>
        </w:rPr>
        <w:t>млн</w:t>
      </w:r>
      <w:proofErr w:type="spellEnd"/>
      <w:r w:rsidRPr="00500443">
        <w:rPr>
          <w:rFonts w:eastAsia="Times New Roman" w:cs="Times New Roman"/>
          <w:color w:val="000000"/>
          <w:szCs w:val="28"/>
          <w:lang w:eastAsia="ru-RU"/>
        </w:rPr>
        <w:t xml:space="preserve"> </w:t>
      </w:r>
      <w:proofErr w:type="spellStart"/>
      <w:r w:rsidRPr="00500443">
        <w:rPr>
          <w:rFonts w:eastAsia="Times New Roman" w:cs="Times New Roman"/>
          <w:color w:val="000000"/>
          <w:szCs w:val="28"/>
          <w:lang w:eastAsia="ru-RU"/>
        </w:rPr>
        <w:t>грн</w:t>
      </w:r>
      <w:proofErr w:type="spellEnd"/>
      <w:r w:rsidRPr="00500443">
        <w:rPr>
          <w:rFonts w:eastAsia="Times New Roman" w:cs="Times New Roman"/>
          <w:color w:val="000000"/>
          <w:szCs w:val="28"/>
          <w:lang w:eastAsia="ru-RU"/>
        </w:rPr>
        <w:t>,</w:t>
      </w:r>
      <w:r w:rsidRPr="00500443">
        <w:rPr>
          <w:rFonts w:eastAsia="Times New Roman" w:cs="Times New Roman"/>
          <w:color w:val="000000"/>
          <w:sz w:val="24"/>
          <w:szCs w:val="28"/>
          <w:lang w:eastAsia="ru-RU"/>
        </w:rPr>
        <w:t xml:space="preserve"> </w:t>
      </w:r>
      <w:r w:rsidRPr="00500443">
        <w:rPr>
          <w:rFonts w:eastAsia="Times New Roman" w:cs="Times New Roman"/>
          <w:color w:val="000000"/>
          <w:szCs w:val="28"/>
          <w:lang w:eastAsia="ru-RU"/>
        </w:rPr>
        <w:t>та</w:t>
      </w:r>
      <w:r w:rsidRPr="00500443">
        <w:rPr>
          <w:rFonts w:eastAsia="Times New Roman" w:cs="Times New Roman"/>
          <w:b/>
          <w:color w:val="000000"/>
          <w:szCs w:val="28"/>
          <w:lang w:eastAsia="ru-RU"/>
        </w:rPr>
        <w:t xml:space="preserve"> </w:t>
      </w:r>
      <w:r w:rsidRPr="00500443">
        <w:rPr>
          <w:rFonts w:eastAsia="Times New Roman" w:cs="Times New Roman"/>
          <w:color w:val="000000"/>
          <w:szCs w:val="28"/>
          <w:lang w:eastAsia="ru-RU"/>
        </w:rPr>
        <w:t xml:space="preserve">визначено </w:t>
      </w:r>
      <w:r w:rsidRPr="00500443">
        <w:rPr>
          <w:rFonts w:eastAsia="Times New Roman" w:cs="Times New Roman"/>
          <w:szCs w:val="28"/>
          <w:lang w:eastAsia="ru-RU"/>
        </w:rPr>
        <w:t>орієнтовний перелік із 258</w:t>
      </w:r>
      <w:r w:rsidRPr="00500443">
        <w:rPr>
          <w:rFonts w:eastAsia="Times New Roman" w:cs="Times New Roman"/>
          <w:b/>
          <w:szCs w:val="28"/>
          <w:lang w:eastAsia="ru-RU"/>
        </w:rPr>
        <w:t xml:space="preserve"> </w:t>
      </w:r>
      <w:r w:rsidRPr="00500443">
        <w:rPr>
          <w:rFonts w:eastAsia="Times New Roman" w:cs="Times New Roman"/>
          <w:szCs w:val="28"/>
          <w:lang w:eastAsia="ru-RU"/>
        </w:rPr>
        <w:t>об’єктів, які пропонуватимуться до продажу в 2017</w:t>
      </w:r>
      <w:r w:rsidRPr="00500443">
        <w:rPr>
          <w:rFonts w:eastAsia="Times New Roman" w:cs="Times New Roman"/>
          <w:color w:val="FFFFFF"/>
          <w:szCs w:val="28"/>
          <w:lang w:eastAsia="ru-RU"/>
        </w:rPr>
        <w:t>_</w:t>
      </w:r>
      <w:r w:rsidRPr="00500443">
        <w:rPr>
          <w:rFonts w:eastAsia="Times New Roman" w:cs="Times New Roman"/>
          <w:szCs w:val="28"/>
          <w:lang w:eastAsia="ru-RU"/>
        </w:rPr>
        <w:t>році, у тому числі 104 об’єкти разом із земельними ділянками</w:t>
      </w:r>
      <w:r w:rsidRPr="00500443">
        <w:rPr>
          <w:rFonts w:eastAsia="Times New Roman" w:cs="Times New Roman"/>
          <w:color w:val="000000"/>
          <w:szCs w:val="28"/>
          <w:lang w:eastAsia="ru-RU"/>
        </w:rPr>
        <w:t>.</w:t>
      </w:r>
      <w:r w:rsidRPr="00500443">
        <w:rPr>
          <w:rFonts w:eastAsia="Times New Roman" w:cs="Times New Roman"/>
          <w:b/>
          <w:color w:val="000000"/>
          <w:szCs w:val="28"/>
          <w:lang w:eastAsia="ru-RU"/>
        </w:rPr>
        <w:t xml:space="preserve"> </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Для забезпечення прозорості приватизації та з метою інформування потенційних покупців орієнтовний перелік об’єктів державної власності груп </w:t>
      </w:r>
      <w:r w:rsidRPr="00500443">
        <w:rPr>
          <w:rFonts w:eastAsia="Times New Roman" w:cs="Times New Roman"/>
          <w:szCs w:val="28"/>
          <w:lang w:eastAsia="ru-RU"/>
        </w:rPr>
        <w:lastRenderedPageBreak/>
        <w:t>А, Д та Ж, які пропон</w:t>
      </w:r>
      <w:r w:rsidR="005518A3">
        <w:rPr>
          <w:rFonts w:eastAsia="Times New Roman" w:cs="Times New Roman"/>
          <w:szCs w:val="28"/>
          <w:lang w:eastAsia="ru-RU"/>
        </w:rPr>
        <w:t>у</w:t>
      </w:r>
      <w:r w:rsidRPr="00500443">
        <w:rPr>
          <w:rFonts w:eastAsia="Times New Roman" w:cs="Times New Roman"/>
          <w:szCs w:val="28"/>
          <w:lang w:eastAsia="ru-RU"/>
        </w:rPr>
        <w:t>ва</w:t>
      </w:r>
      <w:r w:rsidR="005518A3">
        <w:rPr>
          <w:rFonts w:eastAsia="Times New Roman" w:cs="Times New Roman"/>
          <w:szCs w:val="28"/>
          <w:lang w:eastAsia="ru-RU"/>
        </w:rPr>
        <w:t>тимуться</w:t>
      </w:r>
      <w:r w:rsidRPr="00500443">
        <w:rPr>
          <w:rFonts w:eastAsia="Times New Roman" w:cs="Times New Roman"/>
          <w:szCs w:val="28"/>
          <w:lang w:eastAsia="ru-RU"/>
        </w:rPr>
        <w:t xml:space="preserve"> до продажу у 2017 році, опубліковано в газеті «Відомості приватизації» від 08.02.2017 № 10 (1030). </w:t>
      </w:r>
    </w:p>
    <w:p w:rsidR="00500443" w:rsidRPr="00500443" w:rsidRDefault="00500443" w:rsidP="00500443">
      <w:pPr>
        <w:ind w:firstLine="708"/>
        <w:jc w:val="both"/>
        <w:rPr>
          <w:rFonts w:eastAsia="Times New Roman" w:cs="Times New Roman"/>
          <w:szCs w:val="28"/>
          <w:lang w:eastAsia="ru-RU"/>
        </w:rPr>
      </w:pPr>
      <w:r w:rsidRPr="00500443">
        <w:rPr>
          <w:rFonts w:eastAsia="Times New Roman" w:cs="Times New Roman"/>
          <w:szCs w:val="28"/>
          <w:lang w:eastAsia="ru-RU"/>
        </w:rPr>
        <w:t>Зазначеним наказом встановлено</w:t>
      </w:r>
      <w:r w:rsidRPr="00500443">
        <w:rPr>
          <w:rFonts w:eastAsia="Times New Roman" w:cs="Times New Roman"/>
          <w:color w:val="000000"/>
          <w:szCs w:val="28"/>
          <w:lang w:eastAsia="ru-RU"/>
        </w:rPr>
        <w:t xml:space="preserve"> завдання</w:t>
      </w:r>
      <w:r w:rsidRPr="00500443">
        <w:rPr>
          <w:rFonts w:eastAsia="Times New Roman" w:cs="Times New Roman"/>
          <w:szCs w:val="28"/>
          <w:lang w:eastAsia="ru-RU"/>
        </w:rPr>
        <w:t xml:space="preserve"> з надходження коштів від приватизації об’єктів державної власності груп А, Д та Ж у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кварталі 2017 року в розмірі </w:t>
      </w:r>
      <w:r w:rsidRPr="00500443">
        <w:rPr>
          <w:rFonts w:eastAsia="Times New Roman" w:cs="Times New Roman"/>
          <w:b/>
          <w:szCs w:val="28"/>
          <w:lang w:eastAsia="ru-RU"/>
        </w:rPr>
        <w:t xml:space="preserve">3,626 </w:t>
      </w:r>
      <w:proofErr w:type="spellStart"/>
      <w:r w:rsidRPr="00500443">
        <w:rPr>
          <w:rFonts w:eastAsia="Times New Roman" w:cs="Times New Roman"/>
          <w:b/>
          <w:szCs w:val="28"/>
          <w:lang w:eastAsia="ru-RU"/>
        </w:rPr>
        <w:t>млн</w:t>
      </w:r>
      <w:proofErr w:type="spellEnd"/>
      <w:r w:rsidRPr="00500443">
        <w:rPr>
          <w:rFonts w:eastAsia="Times New Roman" w:cs="Times New Roman"/>
          <w:b/>
          <w:szCs w:val="28"/>
          <w:lang w:eastAsia="ru-RU"/>
        </w:rPr>
        <w:t xml:space="preserve"> </w:t>
      </w:r>
      <w:proofErr w:type="spellStart"/>
      <w:r w:rsidRPr="00500443">
        <w:rPr>
          <w:rFonts w:eastAsia="Times New Roman" w:cs="Times New Roman"/>
          <w:b/>
          <w:szCs w:val="28"/>
          <w:lang w:eastAsia="ru-RU"/>
        </w:rPr>
        <w:t>грн</w:t>
      </w:r>
      <w:proofErr w:type="spellEnd"/>
      <w:r w:rsidRPr="00500443">
        <w:rPr>
          <w:rFonts w:eastAsia="Times New Roman" w:cs="Times New Roman"/>
          <w:szCs w:val="28"/>
          <w:lang w:eastAsia="ru-RU"/>
        </w:rPr>
        <w:t xml:space="preserve">, у тому числі від продажу земельних ділянок, на яких розташовані об’єкти приватизації, – </w:t>
      </w:r>
      <w:r w:rsidRPr="00500443">
        <w:rPr>
          <w:rFonts w:eastAsia="Times New Roman" w:cs="Times New Roman"/>
          <w:b/>
          <w:szCs w:val="28"/>
          <w:lang w:eastAsia="ru-RU"/>
        </w:rPr>
        <w:t>134,00 тис. грн.</w:t>
      </w:r>
    </w:p>
    <w:p w:rsidR="00500443" w:rsidRPr="00500443" w:rsidRDefault="00500443" w:rsidP="00500443">
      <w:pPr>
        <w:tabs>
          <w:tab w:val="left" w:pos="8302"/>
        </w:tabs>
        <w:jc w:val="both"/>
        <w:rPr>
          <w:rFonts w:eastAsia="Times New Roman" w:cs="Times New Roman"/>
          <w:b/>
          <w:szCs w:val="28"/>
          <w:lang w:eastAsia="ru-RU"/>
        </w:rPr>
      </w:pPr>
      <w:r w:rsidRPr="00500443">
        <w:rPr>
          <w:rFonts w:eastAsia="Times New Roman" w:cs="Times New Roman"/>
          <w:szCs w:val="28"/>
          <w:lang w:eastAsia="ru-RU"/>
        </w:rPr>
        <w:t>У розрізі груп завдання з надходження коштів визначено в таких розмірах:</w:t>
      </w:r>
    </w:p>
    <w:p w:rsidR="00500443" w:rsidRPr="00500443" w:rsidRDefault="00500443" w:rsidP="00500443">
      <w:pPr>
        <w:numPr>
          <w:ilvl w:val="0"/>
          <w:numId w:val="3"/>
        </w:numPr>
        <w:spacing w:line="226" w:lineRule="auto"/>
        <w:jc w:val="both"/>
        <w:rPr>
          <w:rFonts w:eastAsia="Times New Roman" w:cs="Times New Roman"/>
          <w:szCs w:val="28"/>
          <w:lang w:eastAsia="ru-RU"/>
        </w:rPr>
      </w:pPr>
      <w:r w:rsidRPr="00500443">
        <w:rPr>
          <w:rFonts w:eastAsia="Times New Roman" w:cs="Times New Roman"/>
          <w:szCs w:val="28"/>
          <w:lang w:eastAsia="ru-RU"/>
        </w:rPr>
        <w:t xml:space="preserve">група А – 3,151 </w:t>
      </w:r>
      <w:proofErr w:type="spellStart"/>
      <w:r w:rsidRPr="00500443">
        <w:rPr>
          <w:rFonts w:eastAsia="Times New Roman" w:cs="Times New Roman"/>
          <w:szCs w:val="28"/>
          <w:lang w:eastAsia="ru-RU"/>
        </w:rPr>
        <w:t>млн</w:t>
      </w:r>
      <w:proofErr w:type="spellEnd"/>
      <w:r w:rsidRPr="00500443">
        <w:rPr>
          <w:rFonts w:eastAsia="Times New Roman" w:cs="Times New Roman"/>
          <w:szCs w:val="28"/>
          <w:lang w:eastAsia="ru-RU"/>
        </w:rPr>
        <w:t xml:space="preserve">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(у тому числі 79,00 тис.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 від продажу земельних ділянок);</w:t>
      </w:r>
    </w:p>
    <w:p w:rsidR="00500443" w:rsidRPr="00500443" w:rsidRDefault="00500443" w:rsidP="00500443">
      <w:pPr>
        <w:numPr>
          <w:ilvl w:val="0"/>
          <w:numId w:val="3"/>
        </w:numPr>
        <w:spacing w:line="226" w:lineRule="auto"/>
        <w:jc w:val="both"/>
        <w:rPr>
          <w:rFonts w:eastAsia="Times New Roman" w:cs="Times New Roman"/>
          <w:szCs w:val="28"/>
          <w:lang w:eastAsia="ru-RU"/>
        </w:rPr>
      </w:pPr>
      <w:r w:rsidRPr="00500443">
        <w:rPr>
          <w:rFonts w:eastAsia="Times New Roman" w:cs="Times New Roman"/>
          <w:szCs w:val="28"/>
          <w:lang w:eastAsia="ru-RU"/>
        </w:rPr>
        <w:t xml:space="preserve">група Д – 430,00 тис.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(у тому числі 50,00 тис.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 від продажу земельних ділянок);</w:t>
      </w:r>
    </w:p>
    <w:p w:rsidR="00500443" w:rsidRPr="00500443" w:rsidRDefault="00500443" w:rsidP="00500443">
      <w:pPr>
        <w:numPr>
          <w:ilvl w:val="0"/>
          <w:numId w:val="3"/>
        </w:numPr>
        <w:spacing w:line="226" w:lineRule="auto"/>
        <w:jc w:val="both"/>
        <w:rPr>
          <w:rFonts w:eastAsia="Times New Roman" w:cs="Times New Roman"/>
          <w:szCs w:val="28"/>
          <w:lang w:eastAsia="ru-RU"/>
        </w:rPr>
      </w:pPr>
      <w:r w:rsidRPr="00500443">
        <w:rPr>
          <w:rFonts w:eastAsia="Times New Roman" w:cs="Times New Roman"/>
          <w:szCs w:val="28"/>
          <w:lang w:eastAsia="ru-RU"/>
        </w:rPr>
        <w:t xml:space="preserve">група Ж – 45,00 тис.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(у тому числі 5,00 тис.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 від продажу земельних ділянок). </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Протягом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кварталу 2017 року приватизовано </w:t>
      </w:r>
      <w:r w:rsidRPr="00500443">
        <w:rPr>
          <w:rFonts w:eastAsia="Times New Roman" w:cs="Times New Roman"/>
          <w:b/>
          <w:szCs w:val="28"/>
          <w:lang w:eastAsia="ru-RU"/>
        </w:rPr>
        <w:t>26</w:t>
      </w:r>
      <w:r w:rsidRPr="00500443">
        <w:rPr>
          <w:rFonts w:eastAsia="Times New Roman" w:cs="Times New Roman"/>
          <w:szCs w:val="28"/>
          <w:lang w:eastAsia="ru-RU"/>
        </w:rPr>
        <w:t xml:space="preserve"> об’єктів державної власності груп А, Д та Ж, у тому числі </w:t>
      </w:r>
      <w:r w:rsidRPr="00500443">
        <w:rPr>
          <w:rFonts w:eastAsia="Times New Roman" w:cs="Times New Roman"/>
          <w:b/>
          <w:szCs w:val="28"/>
          <w:lang w:eastAsia="ru-RU"/>
        </w:rPr>
        <w:t>6</w:t>
      </w:r>
      <w:r w:rsidRPr="00500443">
        <w:rPr>
          <w:rFonts w:eastAsia="Times New Roman" w:cs="Times New Roman"/>
          <w:szCs w:val="28"/>
          <w:lang w:eastAsia="ru-RU"/>
        </w:rPr>
        <w:t xml:space="preserve"> об’єктів разом із земельними ділянками. Продаж об’єктів разом із земельними ділянками у цьому періоді здійснили регіональні відділення Фонду по Вінницькій, Житомирській, Закарпатській, Кіровоградській та Львівській областях.</w:t>
      </w:r>
    </w:p>
    <w:p w:rsidR="00500443" w:rsidRPr="00500443" w:rsidRDefault="00500443" w:rsidP="00500443">
      <w:pPr>
        <w:tabs>
          <w:tab w:val="left" w:pos="8931"/>
        </w:tabs>
        <w:jc w:val="both"/>
        <w:rPr>
          <w:rFonts w:eastAsia="Times New Roman" w:cs="Times New Roman"/>
          <w:szCs w:val="28"/>
          <w:lang w:eastAsia="ru-RU"/>
        </w:rPr>
      </w:pPr>
      <w:r w:rsidRPr="00500443">
        <w:rPr>
          <w:rFonts w:eastAsia="Times New Roman" w:cs="Times New Roman"/>
          <w:szCs w:val="28"/>
          <w:lang w:eastAsia="ru-RU"/>
        </w:rPr>
        <w:t xml:space="preserve">Надходження коштів від продажу об’єктів груп А, Д та Ж у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кварталі 2017 року (сума коштів відповідно до укладених договорів купівлі-продажу) становить </w:t>
      </w:r>
      <w:r w:rsidRPr="00500443">
        <w:rPr>
          <w:rFonts w:eastAsia="Times New Roman" w:cs="Times New Roman"/>
          <w:b/>
          <w:szCs w:val="28"/>
          <w:lang w:eastAsia="ru-RU"/>
        </w:rPr>
        <w:t xml:space="preserve">13,254 </w:t>
      </w:r>
      <w:proofErr w:type="spellStart"/>
      <w:r w:rsidRPr="00500443">
        <w:rPr>
          <w:rFonts w:eastAsia="Times New Roman" w:cs="Times New Roman"/>
          <w:b/>
          <w:szCs w:val="28"/>
          <w:lang w:eastAsia="ru-RU"/>
        </w:rPr>
        <w:t>млн</w:t>
      </w:r>
      <w:proofErr w:type="spellEnd"/>
      <w:r w:rsidRPr="00500443">
        <w:rPr>
          <w:rFonts w:eastAsia="Times New Roman" w:cs="Times New Roman"/>
          <w:b/>
          <w:szCs w:val="28"/>
          <w:lang w:eastAsia="ru-RU"/>
        </w:rPr>
        <w:t xml:space="preserve"> </w:t>
      </w:r>
      <w:proofErr w:type="spellStart"/>
      <w:r w:rsidRPr="00500443">
        <w:rPr>
          <w:rFonts w:eastAsia="Times New Roman" w:cs="Times New Roman"/>
          <w:b/>
          <w:szCs w:val="28"/>
          <w:lang w:eastAsia="ru-RU"/>
        </w:rPr>
        <w:t>грн</w:t>
      </w:r>
      <w:proofErr w:type="spellEnd"/>
      <w:r w:rsidRPr="00500443">
        <w:rPr>
          <w:rFonts w:eastAsia="Times New Roman" w:cs="Times New Roman"/>
          <w:szCs w:val="28"/>
          <w:lang w:eastAsia="ru-RU"/>
        </w:rPr>
        <w:t xml:space="preserve">, у тому числі від продажу земельних ділянок – </w:t>
      </w:r>
      <w:r w:rsidRPr="00500443">
        <w:rPr>
          <w:rFonts w:eastAsia="Times New Roman" w:cs="Times New Roman"/>
          <w:b/>
          <w:szCs w:val="28"/>
          <w:lang w:eastAsia="ru-RU"/>
        </w:rPr>
        <w:t>1,285</w:t>
      </w:r>
      <w:r w:rsidR="00D15871">
        <w:rPr>
          <w:rFonts w:eastAsia="Times New Roman" w:cs="Times New Roman"/>
          <w:b/>
          <w:szCs w:val="28"/>
          <w:lang w:eastAsia="ru-RU"/>
        </w:rPr>
        <w:t> </w:t>
      </w:r>
      <w:proofErr w:type="spellStart"/>
      <w:r w:rsidRPr="00500443">
        <w:rPr>
          <w:rFonts w:eastAsia="Times New Roman" w:cs="Times New Roman"/>
          <w:b/>
          <w:szCs w:val="28"/>
          <w:lang w:eastAsia="ru-RU"/>
        </w:rPr>
        <w:t>млн</w:t>
      </w:r>
      <w:proofErr w:type="spellEnd"/>
      <w:r w:rsidRPr="00500443">
        <w:rPr>
          <w:rFonts w:eastAsia="Times New Roman" w:cs="Times New Roman"/>
          <w:b/>
          <w:szCs w:val="28"/>
          <w:lang w:eastAsia="ru-RU"/>
        </w:rPr>
        <w:t xml:space="preserve"> грн.</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Інформація щодо кількості приватизованих об’єктів груп А, Д та Ж, надходження коштів (відповідно до укладених договорів купівлі-продажу) та стану виконання регіональними відділеннями Фонду планових показників з надходження коштів у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кварталі 2017 року наведена в додатку 4.</w:t>
      </w:r>
    </w:p>
    <w:p w:rsidR="00500443" w:rsidRPr="00500443" w:rsidRDefault="00500443" w:rsidP="00500443">
      <w:pPr>
        <w:jc w:val="both"/>
        <w:rPr>
          <w:rFonts w:eastAsia="Times New Roman" w:cs="Times New Roman"/>
          <w:i/>
          <w:szCs w:val="28"/>
          <w:lang w:eastAsia="ru-RU"/>
        </w:rPr>
      </w:pPr>
      <w:r w:rsidRPr="00500443">
        <w:rPr>
          <w:rFonts w:eastAsia="Times New Roman" w:cs="Times New Roman"/>
          <w:i/>
          <w:szCs w:val="28"/>
          <w:lang w:eastAsia="ru-RU"/>
        </w:rPr>
        <w:t xml:space="preserve">За відповідний період 2016 року приватизовано </w:t>
      </w:r>
      <w:r w:rsidRPr="00500443">
        <w:rPr>
          <w:rFonts w:eastAsia="Times New Roman" w:cs="Times New Roman"/>
          <w:b/>
          <w:i/>
          <w:szCs w:val="28"/>
          <w:lang w:eastAsia="ru-RU"/>
        </w:rPr>
        <w:t>34</w:t>
      </w:r>
      <w:r w:rsidRPr="00500443">
        <w:rPr>
          <w:rFonts w:eastAsia="Times New Roman" w:cs="Times New Roman"/>
          <w:i/>
          <w:szCs w:val="28"/>
          <w:lang w:eastAsia="ru-RU"/>
        </w:rPr>
        <w:t xml:space="preserve"> об’єкти державної власності груп А та Д, у тому числі </w:t>
      </w:r>
      <w:r w:rsidRPr="00500443">
        <w:rPr>
          <w:rFonts w:eastAsia="Times New Roman" w:cs="Times New Roman"/>
          <w:b/>
          <w:i/>
          <w:szCs w:val="28"/>
          <w:lang w:eastAsia="ru-RU"/>
        </w:rPr>
        <w:t xml:space="preserve">4 </w:t>
      </w:r>
      <w:r w:rsidRPr="00500443">
        <w:rPr>
          <w:rFonts w:eastAsia="Times New Roman" w:cs="Times New Roman"/>
          <w:i/>
          <w:szCs w:val="28"/>
          <w:lang w:eastAsia="ru-RU"/>
        </w:rPr>
        <w:t>об’єкти разом із земельними ділянками.</w:t>
      </w:r>
    </w:p>
    <w:p w:rsidR="00500443" w:rsidRPr="00500443" w:rsidRDefault="00500443" w:rsidP="00500443">
      <w:pPr>
        <w:jc w:val="both"/>
        <w:rPr>
          <w:rFonts w:eastAsia="Times New Roman" w:cs="Times New Roman"/>
          <w:b/>
          <w:i/>
          <w:szCs w:val="28"/>
          <w:lang w:eastAsia="ru-RU"/>
        </w:rPr>
      </w:pPr>
      <w:r w:rsidRPr="00500443">
        <w:rPr>
          <w:rFonts w:eastAsia="Times New Roman" w:cs="Times New Roman"/>
          <w:i/>
          <w:szCs w:val="28"/>
          <w:lang w:eastAsia="ru-RU"/>
        </w:rPr>
        <w:t xml:space="preserve">Надходження коштів від продажу об’єктів груп А та Д у </w:t>
      </w:r>
      <w:r w:rsidRPr="00500443">
        <w:rPr>
          <w:rFonts w:eastAsia="Times New Roman" w:cs="Times New Roman"/>
          <w:i/>
          <w:szCs w:val="28"/>
          <w:lang w:val="en-US" w:eastAsia="ru-RU"/>
        </w:rPr>
        <w:t>I</w:t>
      </w:r>
      <w:r w:rsidRPr="00500443">
        <w:rPr>
          <w:rFonts w:eastAsia="Times New Roman" w:cs="Times New Roman"/>
          <w:i/>
          <w:szCs w:val="28"/>
          <w:lang w:eastAsia="ru-RU"/>
        </w:rPr>
        <w:t xml:space="preserve"> кварталі 2016 року становило </w:t>
      </w:r>
      <w:r w:rsidRPr="00500443">
        <w:rPr>
          <w:rFonts w:eastAsia="Times New Roman" w:cs="Times New Roman"/>
          <w:b/>
          <w:i/>
          <w:szCs w:val="28"/>
          <w:lang w:eastAsia="ru-RU"/>
        </w:rPr>
        <w:t xml:space="preserve">19,489 </w:t>
      </w:r>
      <w:proofErr w:type="spellStart"/>
      <w:r w:rsidRPr="00500443">
        <w:rPr>
          <w:rFonts w:eastAsia="Times New Roman" w:cs="Times New Roman"/>
          <w:b/>
          <w:i/>
          <w:szCs w:val="28"/>
          <w:lang w:eastAsia="ru-RU"/>
        </w:rPr>
        <w:t>млн</w:t>
      </w:r>
      <w:proofErr w:type="spellEnd"/>
      <w:r w:rsidRPr="00500443">
        <w:rPr>
          <w:rFonts w:eastAsia="Times New Roman" w:cs="Times New Roman"/>
          <w:b/>
          <w:i/>
          <w:szCs w:val="28"/>
          <w:lang w:eastAsia="ru-RU"/>
        </w:rPr>
        <w:t xml:space="preserve"> </w:t>
      </w:r>
      <w:proofErr w:type="spellStart"/>
      <w:r w:rsidRPr="00500443">
        <w:rPr>
          <w:rFonts w:eastAsia="Times New Roman" w:cs="Times New Roman"/>
          <w:b/>
          <w:i/>
          <w:szCs w:val="28"/>
          <w:lang w:eastAsia="ru-RU"/>
        </w:rPr>
        <w:t>грн</w:t>
      </w:r>
      <w:proofErr w:type="spellEnd"/>
      <w:r w:rsidRPr="00500443">
        <w:rPr>
          <w:rFonts w:eastAsia="Times New Roman" w:cs="Times New Roman"/>
          <w:i/>
          <w:szCs w:val="28"/>
          <w:lang w:eastAsia="ru-RU"/>
        </w:rPr>
        <w:t>, у тому числі від продажу земельних ділянок –</w:t>
      </w:r>
      <w:r w:rsidRPr="00500443">
        <w:rPr>
          <w:rFonts w:eastAsia="Times New Roman" w:cs="Times New Roman"/>
          <w:b/>
          <w:i/>
          <w:szCs w:val="28"/>
          <w:lang w:eastAsia="ru-RU"/>
        </w:rPr>
        <w:t xml:space="preserve"> 1,321 </w:t>
      </w:r>
      <w:proofErr w:type="spellStart"/>
      <w:r w:rsidRPr="00500443">
        <w:rPr>
          <w:rFonts w:eastAsia="Times New Roman" w:cs="Times New Roman"/>
          <w:b/>
          <w:i/>
          <w:szCs w:val="28"/>
          <w:lang w:eastAsia="ru-RU"/>
        </w:rPr>
        <w:t>млн</w:t>
      </w:r>
      <w:proofErr w:type="spellEnd"/>
      <w:r w:rsidRPr="00500443">
        <w:rPr>
          <w:rFonts w:eastAsia="Times New Roman" w:cs="Times New Roman"/>
          <w:b/>
          <w:i/>
          <w:szCs w:val="28"/>
          <w:lang w:eastAsia="ru-RU"/>
        </w:rPr>
        <w:t xml:space="preserve"> грн.</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Для вирішення питання пошуку покупців у процесі приватизації об’єктів державної власності груп А, Д та Ж Фондом вживаються такі заходи:</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 постійно оприлюднюються в офіційних друкованих виданнях державних органів приватизації та на офіційному </w:t>
      </w:r>
      <w:proofErr w:type="spellStart"/>
      <w:r w:rsidRPr="00500443">
        <w:rPr>
          <w:rFonts w:eastAsia="Times New Roman" w:cs="Times New Roman"/>
          <w:szCs w:val="28"/>
          <w:lang w:eastAsia="ru-RU"/>
        </w:rPr>
        <w:t>веб-сайті</w:t>
      </w:r>
      <w:proofErr w:type="spellEnd"/>
      <w:r w:rsidRPr="00500443">
        <w:rPr>
          <w:rFonts w:eastAsia="Times New Roman" w:cs="Times New Roman"/>
          <w:szCs w:val="28"/>
          <w:lang w:eastAsia="ru-RU"/>
        </w:rPr>
        <w:t xml:space="preserve"> Фонду накази про включення зазначених об’єктів до переліків об’єктів, що підлягають приватизації, інформаційні повідомлення про оголошення продажу та умови продажу об’єктів;</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застосовуються спрощені способи продажу об’єктів, що не користуються попитом у потенційних покупців, шляхом продажу на аукціонах за методом зниження ціни, а також продаж об’єктів на аукціонах в електронній формі;</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 підписано Меморандум про співпрацю з 16 біржами щодо впровадження продажу об’єктів малої приватизації на аукціонах в електронній </w:t>
      </w:r>
      <w:r w:rsidRPr="00500443">
        <w:rPr>
          <w:rFonts w:eastAsia="Times New Roman" w:cs="Times New Roman"/>
          <w:szCs w:val="28"/>
          <w:lang w:eastAsia="ru-RU"/>
        </w:rPr>
        <w:lastRenderedPageBreak/>
        <w:t>формі.</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Основними проблемами, які перешкоджають процесу приватизації об’єктів державної власності груп А, Д, Ж, є:</w:t>
      </w:r>
    </w:p>
    <w:p w:rsidR="00500443" w:rsidRPr="00500443" w:rsidRDefault="00500443" w:rsidP="00500443">
      <w:pPr>
        <w:tabs>
          <w:tab w:val="left" w:pos="720"/>
        </w:tabs>
        <w:jc w:val="both"/>
        <w:rPr>
          <w:rFonts w:eastAsia="Times New Roman" w:cs="Times New Roman"/>
          <w:szCs w:val="28"/>
          <w:lang w:eastAsia="ru-RU"/>
        </w:rPr>
      </w:pPr>
      <w:r w:rsidRPr="00500443">
        <w:rPr>
          <w:rFonts w:eastAsia="Times New Roman" w:cs="Times New Roman"/>
          <w:szCs w:val="28"/>
          <w:lang w:eastAsia="ru-RU"/>
        </w:rPr>
        <w:t>– зменшення попиту на об’єкти нерухомості внаслідок зниження купівельної спроможності покупців;</w:t>
      </w:r>
    </w:p>
    <w:p w:rsidR="00500443" w:rsidRPr="00500443" w:rsidRDefault="00500443" w:rsidP="00500443">
      <w:pPr>
        <w:tabs>
          <w:tab w:val="left" w:pos="720"/>
        </w:tabs>
        <w:jc w:val="both"/>
        <w:rPr>
          <w:rFonts w:eastAsia="Times New Roman" w:cs="Times New Roman"/>
          <w:szCs w:val="28"/>
          <w:lang w:eastAsia="ru-RU"/>
        </w:rPr>
      </w:pPr>
      <w:r w:rsidRPr="00500443">
        <w:rPr>
          <w:rFonts w:eastAsia="Times New Roman" w:cs="Times New Roman"/>
          <w:szCs w:val="28"/>
          <w:lang w:eastAsia="ru-RU"/>
        </w:rPr>
        <w:t>– відсутність заяв на конкурс з відбору виконавців робіт із землеустрою;</w:t>
      </w:r>
    </w:p>
    <w:p w:rsidR="005518A3" w:rsidRPr="005518A3" w:rsidRDefault="005518A3" w:rsidP="005518A3">
      <w:pPr>
        <w:tabs>
          <w:tab w:val="left" w:pos="720"/>
        </w:tabs>
        <w:jc w:val="both"/>
        <w:rPr>
          <w:rFonts w:eastAsia="Times New Roman" w:cs="Times New Roman"/>
          <w:szCs w:val="28"/>
          <w:lang w:eastAsia="ru-RU"/>
        </w:rPr>
      </w:pPr>
      <w:r>
        <w:rPr>
          <w:rFonts w:eastAsia="Times New Roman" w:cs="Times New Roman"/>
          <w:szCs w:val="28"/>
          <w:lang w:eastAsia="ru-RU"/>
        </w:rPr>
        <w:t>– </w:t>
      </w:r>
      <w:r w:rsidRPr="005518A3">
        <w:rPr>
          <w:rFonts w:eastAsia="Times New Roman" w:cs="Times New Roman"/>
          <w:szCs w:val="28"/>
          <w:lang w:eastAsia="ru-RU"/>
        </w:rPr>
        <w:t xml:space="preserve">відсутність правовстановлюючих документів на об’єкти нерухомості унеможливлює реєстрацію права власності на земельні ділянки та виготовлення документації із землеустрою, оскільки статтею </w:t>
      </w:r>
      <w:r w:rsidR="001629BE" w:rsidRPr="005518A3">
        <w:rPr>
          <w:rFonts w:eastAsia="Times New Roman" w:cs="Times New Roman"/>
          <w:szCs w:val="28"/>
          <w:lang w:eastAsia="ru-RU"/>
        </w:rPr>
        <w:t xml:space="preserve">50 </w:t>
      </w:r>
      <w:r w:rsidRPr="005518A3">
        <w:rPr>
          <w:rFonts w:eastAsia="Times New Roman" w:cs="Times New Roman"/>
          <w:szCs w:val="28"/>
          <w:lang w:eastAsia="ru-RU"/>
        </w:rPr>
        <w:t>Закону України «Про землеустрій» встановлено, що складовою проекту землеустрою щодо відведення земельних ділянок є копії правовстановлюючих документів на об’єкти нерухомого майна, які розташовані на земельних ділянках (за наявності таких об’єктів);</w:t>
      </w:r>
    </w:p>
    <w:p w:rsidR="00500443" w:rsidRPr="00500443" w:rsidRDefault="00500443" w:rsidP="00500443">
      <w:pPr>
        <w:tabs>
          <w:tab w:val="left" w:pos="720"/>
        </w:tabs>
        <w:jc w:val="both"/>
        <w:rPr>
          <w:rFonts w:eastAsia="Times New Roman" w:cs="Times New Roman"/>
          <w:szCs w:val="28"/>
          <w:lang w:eastAsia="ru-RU"/>
        </w:rPr>
      </w:pPr>
      <w:r w:rsidRPr="00500443">
        <w:rPr>
          <w:rFonts w:eastAsia="Times New Roman" w:cs="Times New Roman"/>
          <w:szCs w:val="28"/>
          <w:lang w:eastAsia="ru-RU"/>
        </w:rPr>
        <w:t>– поширення на об’єкти приватизації дії частини дев’ятої статті 11 Закону України «Про управління об’єктами державної власності», згідно з якою щодо нерухомого майна об’єктів державної власності, що не підлягають приватизації, не можуть вчинятися дії, наслідком яких може бути його відчуження;</w:t>
      </w:r>
    </w:p>
    <w:p w:rsidR="00500443" w:rsidRPr="00500443" w:rsidRDefault="00500443" w:rsidP="00500443">
      <w:pPr>
        <w:tabs>
          <w:tab w:val="left" w:pos="720"/>
        </w:tabs>
        <w:jc w:val="both"/>
        <w:rPr>
          <w:rFonts w:eastAsia="Times New Roman" w:cs="Times New Roman"/>
          <w:szCs w:val="28"/>
          <w:lang w:eastAsia="ru-RU"/>
        </w:rPr>
      </w:pPr>
      <w:r w:rsidRPr="00500443">
        <w:rPr>
          <w:rFonts w:eastAsia="Times New Roman" w:cs="Times New Roman"/>
          <w:szCs w:val="28"/>
          <w:lang w:eastAsia="ru-RU"/>
        </w:rPr>
        <w:t>– надання органами влади пропозицій до переліку об’єктів, що підлягають приватизації, одних і тих самих підприємств. При цьому проблемні питання, які унеможливлювали приватизацію підприємств у минулі роки, органами управління не вирішуються;</w:t>
      </w:r>
    </w:p>
    <w:p w:rsidR="00500443" w:rsidRPr="00500443" w:rsidRDefault="00500443" w:rsidP="00500443">
      <w:pPr>
        <w:tabs>
          <w:tab w:val="left" w:pos="720"/>
        </w:tabs>
        <w:jc w:val="both"/>
        <w:rPr>
          <w:rFonts w:eastAsia="Times New Roman" w:cs="Times New Roman"/>
          <w:szCs w:val="28"/>
          <w:lang w:eastAsia="ru-RU"/>
        </w:rPr>
      </w:pPr>
      <w:r w:rsidRPr="00500443">
        <w:rPr>
          <w:rFonts w:eastAsia="Times New Roman" w:cs="Times New Roman"/>
          <w:szCs w:val="28"/>
          <w:lang w:eastAsia="ru-RU"/>
        </w:rPr>
        <w:t>– пропонування органами управління до приватизації підприємств, які перебувають на межі банкрутства, є збитковими та непривабливими для потенційних покупців. У зв’язку з цим підготовка таких підприємств до продажу потребує значних фінансових витрат, оскільки у них відсутні кошти на виготовлення правовстановлюючих документів, проведення аудиту тощо. Керівництво цих підприємств змушено було відчужувати за погодженням з органом управління найбільш ліквідне майно для забезпечення виплати зарплати працівникам.</w:t>
      </w:r>
    </w:p>
    <w:p w:rsidR="0088199A" w:rsidRPr="00586D0E" w:rsidRDefault="0088199A" w:rsidP="00500443">
      <w:pPr>
        <w:jc w:val="center"/>
        <w:rPr>
          <w:b/>
          <w:sz w:val="10"/>
          <w:szCs w:val="10"/>
          <w:highlight w:val="cyan"/>
        </w:rPr>
      </w:pPr>
    </w:p>
    <w:p w:rsidR="0088199A" w:rsidRPr="00500443" w:rsidRDefault="0088199A" w:rsidP="00500443">
      <w:pPr>
        <w:ind w:firstLine="0"/>
        <w:jc w:val="center"/>
        <w:rPr>
          <w:b/>
          <w:szCs w:val="28"/>
        </w:rPr>
      </w:pPr>
      <w:r w:rsidRPr="00500443">
        <w:rPr>
          <w:b/>
          <w:szCs w:val="28"/>
        </w:rPr>
        <w:t>Приватизація об’єктів групи А</w:t>
      </w:r>
    </w:p>
    <w:p w:rsidR="0088199A" w:rsidRPr="00586D0E" w:rsidRDefault="0088199A" w:rsidP="00500443">
      <w:pPr>
        <w:jc w:val="both"/>
        <w:rPr>
          <w:sz w:val="10"/>
          <w:szCs w:val="10"/>
          <w:highlight w:val="cyan"/>
        </w:rPr>
      </w:pPr>
    </w:p>
    <w:p w:rsidR="00500443" w:rsidRPr="00500443" w:rsidRDefault="00500443" w:rsidP="00500443">
      <w:pPr>
        <w:widowControl/>
        <w:jc w:val="both"/>
        <w:rPr>
          <w:rFonts w:eastAsia="Times New Roman" w:cs="Times New Roman"/>
          <w:szCs w:val="28"/>
          <w:lang w:eastAsia="ru-RU"/>
        </w:rPr>
      </w:pPr>
      <w:r w:rsidRPr="00500443">
        <w:rPr>
          <w:rFonts w:eastAsia="Times New Roman" w:cs="Times New Roman"/>
          <w:szCs w:val="28"/>
          <w:lang w:eastAsia="ru-RU"/>
        </w:rPr>
        <w:t xml:space="preserve">Протягом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кварталу 2017 року Фондом приватизовано </w:t>
      </w:r>
      <w:r w:rsidRPr="00500443">
        <w:rPr>
          <w:rFonts w:eastAsia="Times New Roman" w:cs="Times New Roman"/>
          <w:b/>
          <w:szCs w:val="28"/>
          <w:lang w:eastAsia="ru-RU"/>
        </w:rPr>
        <w:t xml:space="preserve">22 </w:t>
      </w:r>
      <w:r w:rsidRPr="00500443">
        <w:rPr>
          <w:rFonts w:eastAsia="Times New Roman" w:cs="Times New Roman"/>
          <w:szCs w:val="28"/>
          <w:lang w:eastAsia="ru-RU"/>
        </w:rPr>
        <w:t xml:space="preserve">об’єкти групи А державної форми власності, у тому числі </w:t>
      </w:r>
      <w:r w:rsidRPr="00500443">
        <w:rPr>
          <w:rFonts w:eastAsia="Times New Roman" w:cs="Times New Roman"/>
          <w:b/>
          <w:szCs w:val="28"/>
          <w:lang w:eastAsia="ru-RU"/>
        </w:rPr>
        <w:t>4</w:t>
      </w:r>
      <w:r w:rsidRPr="00500443">
        <w:rPr>
          <w:rFonts w:eastAsia="Times New Roman" w:cs="Times New Roman"/>
          <w:szCs w:val="28"/>
          <w:lang w:eastAsia="ru-RU"/>
        </w:rPr>
        <w:t xml:space="preserve"> об’єкти разом із земельними ділянками. </w:t>
      </w:r>
    </w:p>
    <w:p w:rsidR="00500443" w:rsidRPr="00500443" w:rsidRDefault="00500443" w:rsidP="00500443">
      <w:pPr>
        <w:widowControl/>
        <w:jc w:val="both"/>
        <w:rPr>
          <w:rFonts w:eastAsia="Times New Roman" w:cs="Times New Roman"/>
          <w:spacing w:val="-4"/>
          <w:szCs w:val="28"/>
          <w:lang w:eastAsia="ru-RU"/>
        </w:rPr>
      </w:pPr>
      <w:r w:rsidRPr="00500443">
        <w:rPr>
          <w:rFonts w:eastAsia="Times New Roman" w:cs="Times New Roman"/>
          <w:szCs w:val="28"/>
          <w:lang w:eastAsia="ru-RU"/>
        </w:rPr>
        <w:t xml:space="preserve">Надходження коштів від продажу об’єктів групи А становить </w:t>
      </w:r>
      <w:r w:rsidRPr="00500443">
        <w:rPr>
          <w:rFonts w:eastAsia="Times New Roman" w:cs="Times New Roman"/>
          <w:b/>
          <w:szCs w:val="28"/>
          <w:lang w:eastAsia="ru-RU"/>
        </w:rPr>
        <w:t>11</w:t>
      </w:r>
      <w:r w:rsidRPr="00500443">
        <w:rPr>
          <w:rFonts w:eastAsia="Times New Roman" w:cs="Times New Roman"/>
          <w:b/>
          <w:spacing w:val="-4"/>
          <w:szCs w:val="28"/>
          <w:lang w:eastAsia="ru-RU"/>
        </w:rPr>
        <w:t>,721 </w:t>
      </w:r>
      <w:proofErr w:type="spellStart"/>
      <w:r w:rsidRPr="00500443">
        <w:rPr>
          <w:rFonts w:eastAsia="Times New Roman" w:cs="Times New Roman"/>
          <w:b/>
          <w:spacing w:val="-4"/>
          <w:szCs w:val="28"/>
          <w:lang w:eastAsia="ru-RU"/>
        </w:rPr>
        <w:t>млн</w:t>
      </w:r>
      <w:proofErr w:type="spellEnd"/>
      <w:r w:rsidRPr="00500443">
        <w:rPr>
          <w:rFonts w:eastAsia="Times New Roman" w:cs="Times New Roman"/>
          <w:b/>
          <w:spacing w:val="-4"/>
          <w:szCs w:val="28"/>
          <w:lang w:eastAsia="ru-RU"/>
        </w:rPr>
        <w:t xml:space="preserve"> </w:t>
      </w:r>
      <w:proofErr w:type="spellStart"/>
      <w:r w:rsidRPr="00500443">
        <w:rPr>
          <w:rFonts w:eastAsia="Times New Roman" w:cs="Times New Roman"/>
          <w:b/>
          <w:spacing w:val="-4"/>
          <w:szCs w:val="28"/>
          <w:lang w:eastAsia="ru-RU"/>
        </w:rPr>
        <w:t>грн</w:t>
      </w:r>
      <w:proofErr w:type="spellEnd"/>
      <w:r w:rsidRPr="00500443">
        <w:rPr>
          <w:rFonts w:eastAsia="Times New Roman" w:cs="Times New Roman"/>
          <w:b/>
          <w:spacing w:val="-4"/>
          <w:szCs w:val="28"/>
          <w:lang w:eastAsia="ru-RU"/>
        </w:rPr>
        <w:t xml:space="preserve"> </w:t>
      </w:r>
      <w:r w:rsidRPr="00500443">
        <w:rPr>
          <w:rFonts w:eastAsia="Times New Roman" w:cs="Times New Roman"/>
          <w:spacing w:val="-4"/>
          <w:szCs w:val="28"/>
          <w:lang w:eastAsia="ru-RU"/>
        </w:rPr>
        <w:t xml:space="preserve">(у тому числі від продажу земельних ділянок – </w:t>
      </w:r>
      <w:r w:rsidRPr="00500443">
        <w:rPr>
          <w:rFonts w:eastAsia="Times New Roman" w:cs="Times New Roman"/>
          <w:b/>
          <w:spacing w:val="-4"/>
          <w:szCs w:val="28"/>
          <w:lang w:eastAsia="ru-RU"/>
        </w:rPr>
        <w:t xml:space="preserve">941,00 тис. </w:t>
      </w:r>
      <w:proofErr w:type="spellStart"/>
      <w:r w:rsidRPr="00500443">
        <w:rPr>
          <w:rFonts w:eastAsia="Times New Roman" w:cs="Times New Roman"/>
          <w:b/>
          <w:spacing w:val="-4"/>
          <w:szCs w:val="28"/>
          <w:lang w:eastAsia="ru-RU"/>
        </w:rPr>
        <w:t>грн</w:t>
      </w:r>
      <w:proofErr w:type="spellEnd"/>
      <w:r w:rsidRPr="00500443">
        <w:rPr>
          <w:rFonts w:eastAsia="Times New Roman" w:cs="Times New Roman"/>
          <w:spacing w:val="-4"/>
          <w:szCs w:val="28"/>
          <w:lang w:eastAsia="ru-RU"/>
        </w:rPr>
        <w:t>).</w:t>
      </w:r>
    </w:p>
    <w:p w:rsidR="00500443" w:rsidRPr="00500443" w:rsidRDefault="00500443" w:rsidP="00500443">
      <w:pPr>
        <w:widowControl/>
        <w:jc w:val="both"/>
        <w:rPr>
          <w:rFonts w:eastAsia="Times New Roman" w:cs="Times New Roman"/>
          <w:szCs w:val="28"/>
          <w:lang w:eastAsia="ru-RU"/>
        </w:rPr>
      </w:pPr>
      <w:r w:rsidRPr="00500443">
        <w:rPr>
          <w:rFonts w:eastAsia="Times New Roman" w:cs="Times New Roman"/>
          <w:i/>
          <w:szCs w:val="28"/>
          <w:lang w:eastAsia="ru-RU"/>
        </w:rPr>
        <w:t xml:space="preserve">За відповідний період 2016 року приватизовано </w:t>
      </w:r>
      <w:r w:rsidRPr="00500443">
        <w:rPr>
          <w:rFonts w:eastAsia="Times New Roman" w:cs="Times New Roman"/>
          <w:b/>
          <w:i/>
          <w:szCs w:val="28"/>
          <w:lang w:eastAsia="ru-RU"/>
        </w:rPr>
        <w:t>30</w:t>
      </w:r>
      <w:r w:rsidRPr="00500443">
        <w:rPr>
          <w:rFonts w:eastAsia="Times New Roman" w:cs="Times New Roman"/>
          <w:i/>
          <w:szCs w:val="28"/>
          <w:lang w:eastAsia="ru-RU"/>
        </w:rPr>
        <w:t xml:space="preserve"> об’єктів групи А державної форми власності, у тому числі</w:t>
      </w:r>
      <w:r w:rsidRPr="00500443">
        <w:rPr>
          <w:rFonts w:eastAsia="Times New Roman" w:cs="Times New Roman"/>
          <w:b/>
          <w:i/>
          <w:szCs w:val="28"/>
          <w:lang w:eastAsia="ru-RU"/>
        </w:rPr>
        <w:t xml:space="preserve"> 2 </w:t>
      </w:r>
      <w:r w:rsidRPr="00500443">
        <w:rPr>
          <w:rFonts w:eastAsia="Times New Roman" w:cs="Times New Roman"/>
          <w:i/>
          <w:szCs w:val="28"/>
          <w:lang w:eastAsia="ru-RU"/>
        </w:rPr>
        <w:t xml:space="preserve">об’єкти разом із земельними ділянками. Надходження коштів від продажу об’єктів групи А державної форми власності становило </w:t>
      </w:r>
      <w:r w:rsidRPr="00500443">
        <w:rPr>
          <w:rFonts w:eastAsia="Times New Roman" w:cs="Times New Roman"/>
          <w:b/>
          <w:i/>
          <w:szCs w:val="28"/>
          <w:lang w:eastAsia="ru-RU"/>
        </w:rPr>
        <w:t xml:space="preserve">13,617 </w:t>
      </w:r>
      <w:proofErr w:type="spellStart"/>
      <w:r w:rsidRPr="00500443">
        <w:rPr>
          <w:rFonts w:eastAsia="Times New Roman" w:cs="Times New Roman"/>
          <w:b/>
          <w:i/>
          <w:szCs w:val="28"/>
          <w:lang w:eastAsia="ru-RU"/>
        </w:rPr>
        <w:t>млн</w:t>
      </w:r>
      <w:proofErr w:type="spellEnd"/>
      <w:r w:rsidRPr="00500443">
        <w:rPr>
          <w:rFonts w:eastAsia="Times New Roman" w:cs="Times New Roman"/>
          <w:b/>
          <w:i/>
          <w:szCs w:val="28"/>
          <w:lang w:eastAsia="ru-RU"/>
        </w:rPr>
        <w:t xml:space="preserve"> </w:t>
      </w:r>
      <w:proofErr w:type="spellStart"/>
      <w:r w:rsidRPr="00500443">
        <w:rPr>
          <w:rFonts w:eastAsia="Times New Roman" w:cs="Times New Roman"/>
          <w:b/>
          <w:i/>
          <w:szCs w:val="28"/>
          <w:lang w:eastAsia="ru-RU"/>
        </w:rPr>
        <w:t>грн</w:t>
      </w:r>
      <w:proofErr w:type="spellEnd"/>
      <w:r w:rsidRPr="00500443">
        <w:rPr>
          <w:rFonts w:eastAsia="Times New Roman" w:cs="Times New Roman"/>
          <w:i/>
          <w:szCs w:val="28"/>
          <w:lang w:eastAsia="ru-RU"/>
        </w:rPr>
        <w:t xml:space="preserve"> (у тому числі від продажу земельних ділянок – </w:t>
      </w:r>
      <w:r w:rsidRPr="00500443">
        <w:rPr>
          <w:rFonts w:eastAsia="Times New Roman" w:cs="Times New Roman"/>
          <w:b/>
          <w:i/>
          <w:szCs w:val="28"/>
          <w:lang w:eastAsia="ru-RU"/>
        </w:rPr>
        <w:t xml:space="preserve">76,64 тис. </w:t>
      </w:r>
      <w:proofErr w:type="spellStart"/>
      <w:r w:rsidRPr="00500443">
        <w:rPr>
          <w:rFonts w:eastAsia="Times New Roman" w:cs="Times New Roman"/>
          <w:b/>
          <w:i/>
          <w:szCs w:val="28"/>
          <w:lang w:eastAsia="ru-RU"/>
        </w:rPr>
        <w:t>грн</w:t>
      </w:r>
      <w:proofErr w:type="spellEnd"/>
      <w:r w:rsidRPr="00500443">
        <w:rPr>
          <w:rFonts w:eastAsia="Times New Roman" w:cs="Times New Roman"/>
          <w:i/>
          <w:szCs w:val="28"/>
          <w:lang w:eastAsia="ru-RU"/>
        </w:rPr>
        <w:t xml:space="preserve">). </w:t>
      </w:r>
    </w:p>
    <w:p w:rsidR="0088199A" w:rsidRPr="00586D0E" w:rsidRDefault="0088199A" w:rsidP="00500443">
      <w:pPr>
        <w:ind w:firstLine="900"/>
        <w:jc w:val="both"/>
        <w:rPr>
          <w:sz w:val="10"/>
          <w:szCs w:val="10"/>
          <w:highlight w:val="cyan"/>
        </w:rPr>
      </w:pPr>
    </w:p>
    <w:p w:rsidR="0088199A" w:rsidRPr="00500443" w:rsidRDefault="0088199A" w:rsidP="00500443">
      <w:pPr>
        <w:ind w:firstLine="0"/>
        <w:jc w:val="center"/>
        <w:rPr>
          <w:b/>
          <w:szCs w:val="28"/>
        </w:rPr>
      </w:pPr>
      <w:r w:rsidRPr="00500443">
        <w:rPr>
          <w:b/>
          <w:szCs w:val="28"/>
        </w:rPr>
        <w:t>Приватизація об’єктів групи Д</w:t>
      </w:r>
    </w:p>
    <w:p w:rsidR="0088199A" w:rsidRPr="00586D0E" w:rsidRDefault="0088199A" w:rsidP="00500443">
      <w:pPr>
        <w:jc w:val="both"/>
        <w:rPr>
          <w:sz w:val="10"/>
          <w:szCs w:val="10"/>
          <w:highlight w:val="cyan"/>
        </w:rPr>
      </w:pPr>
    </w:p>
    <w:p w:rsidR="00500443" w:rsidRPr="00500443" w:rsidRDefault="00500443" w:rsidP="00D15871">
      <w:pPr>
        <w:jc w:val="both"/>
        <w:rPr>
          <w:rFonts w:eastAsia="Times New Roman" w:cs="Times New Roman"/>
          <w:szCs w:val="28"/>
          <w:lang w:eastAsia="ru-RU"/>
        </w:rPr>
      </w:pPr>
      <w:r w:rsidRPr="00500443">
        <w:rPr>
          <w:rFonts w:eastAsia="Times New Roman" w:cs="Times New Roman"/>
          <w:szCs w:val="28"/>
          <w:lang w:eastAsia="ru-RU"/>
        </w:rPr>
        <w:t xml:space="preserve">Протягом </w:t>
      </w:r>
      <w:r w:rsidRPr="00500443">
        <w:rPr>
          <w:rFonts w:eastAsia="Times New Roman" w:cs="Times New Roman"/>
          <w:szCs w:val="28"/>
          <w:lang w:val="en-US" w:eastAsia="ru-RU"/>
        </w:rPr>
        <w:t>I</w:t>
      </w:r>
      <w:r w:rsidRPr="00500443">
        <w:rPr>
          <w:rFonts w:eastAsia="Times New Roman" w:cs="Times New Roman"/>
          <w:szCs w:val="28"/>
          <w:lang w:eastAsia="ru-RU"/>
        </w:rPr>
        <w:t xml:space="preserve"> кварталу 2017 року Фондом приватизовано </w:t>
      </w:r>
      <w:r w:rsidRPr="00500443">
        <w:rPr>
          <w:rFonts w:eastAsia="Times New Roman" w:cs="Times New Roman"/>
          <w:b/>
          <w:szCs w:val="28"/>
          <w:lang w:eastAsia="ru-RU"/>
        </w:rPr>
        <w:t xml:space="preserve">3 </w:t>
      </w:r>
      <w:r w:rsidRPr="00500443">
        <w:rPr>
          <w:rFonts w:eastAsia="Times New Roman" w:cs="Times New Roman"/>
          <w:szCs w:val="28"/>
          <w:lang w:eastAsia="ru-RU"/>
        </w:rPr>
        <w:t xml:space="preserve">об’єкти групи Д державної форми власності, у тому числі </w:t>
      </w:r>
      <w:r w:rsidRPr="00500443">
        <w:rPr>
          <w:rFonts w:eastAsia="Times New Roman" w:cs="Times New Roman"/>
          <w:b/>
          <w:szCs w:val="28"/>
          <w:lang w:eastAsia="ru-RU"/>
        </w:rPr>
        <w:t>2</w:t>
      </w:r>
      <w:r w:rsidRPr="00500443">
        <w:rPr>
          <w:rFonts w:eastAsia="Times New Roman" w:cs="Times New Roman"/>
          <w:szCs w:val="28"/>
          <w:lang w:eastAsia="ru-RU"/>
        </w:rPr>
        <w:t xml:space="preserve"> об’єкти разом із земельними </w:t>
      </w:r>
      <w:r w:rsidRPr="00500443">
        <w:rPr>
          <w:rFonts w:eastAsia="Times New Roman" w:cs="Times New Roman"/>
          <w:szCs w:val="28"/>
          <w:lang w:eastAsia="ru-RU"/>
        </w:rPr>
        <w:lastRenderedPageBreak/>
        <w:t xml:space="preserve">ділянками. </w:t>
      </w:r>
    </w:p>
    <w:p w:rsidR="00500443" w:rsidRPr="00500443" w:rsidRDefault="00500443" w:rsidP="00D15871">
      <w:pPr>
        <w:spacing w:line="252" w:lineRule="auto"/>
        <w:jc w:val="both"/>
        <w:rPr>
          <w:rFonts w:eastAsia="Times New Roman" w:cs="Times New Roman"/>
          <w:spacing w:val="-4"/>
          <w:szCs w:val="28"/>
          <w:lang w:eastAsia="ru-RU"/>
        </w:rPr>
      </w:pPr>
      <w:r w:rsidRPr="00500443">
        <w:rPr>
          <w:rFonts w:eastAsia="Times New Roman" w:cs="Times New Roman"/>
          <w:szCs w:val="28"/>
          <w:lang w:eastAsia="ru-RU"/>
        </w:rPr>
        <w:t xml:space="preserve">Надходження коштів від продажу об’єктів групи Д становить </w:t>
      </w:r>
      <w:r w:rsidRPr="00500443">
        <w:rPr>
          <w:rFonts w:eastAsia="Times New Roman" w:cs="Times New Roman"/>
          <w:b/>
          <w:szCs w:val="28"/>
          <w:lang w:eastAsia="ru-RU"/>
        </w:rPr>
        <w:t>1</w:t>
      </w:r>
      <w:r w:rsidRPr="00500443">
        <w:rPr>
          <w:rFonts w:eastAsia="Times New Roman" w:cs="Times New Roman"/>
          <w:b/>
          <w:spacing w:val="-4"/>
          <w:szCs w:val="28"/>
          <w:lang w:eastAsia="ru-RU"/>
        </w:rPr>
        <w:t xml:space="preserve">,498 </w:t>
      </w:r>
      <w:proofErr w:type="spellStart"/>
      <w:r w:rsidRPr="00500443">
        <w:rPr>
          <w:rFonts w:eastAsia="Times New Roman" w:cs="Times New Roman"/>
          <w:b/>
          <w:spacing w:val="-4"/>
          <w:szCs w:val="28"/>
          <w:lang w:eastAsia="ru-RU"/>
        </w:rPr>
        <w:t>млн</w:t>
      </w:r>
      <w:proofErr w:type="spellEnd"/>
      <w:r w:rsidRPr="00500443">
        <w:rPr>
          <w:rFonts w:eastAsia="Times New Roman" w:cs="Times New Roman"/>
          <w:b/>
          <w:spacing w:val="-4"/>
          <w:szCs w:val="28"/>
          <w:lang w:eastAsia="ru-RU"/>
        </w:rPr>
        <w:t xml:space="preserve"> </w:t>
      </w:r>
      <w:proofErr w:type="spellStart"/>
      <w:r w:rsidRPr="00500443">
        <w:rPr>
          <w:rFonts w:eastAsia="Times New Roman" w:cs="Times New Roman"/>
          <w:b/>
          <w:spacing w:val="-4"/>
          <w:szCs w:val="28"/>
          <w:lang w:eastAsia="ru-RU"/>
        </w:rPr>
        <w:t>грн</w:t>
      </w:r>
      <w:proofErr w:type="spellEnd"/>
      <w:r w:rsidRPr="00500443">
        <w:rPr>
          <w:rFonts w:eastAsia="Times New Roman" w:cs="Times New Roman"/>
          <w:spacing w:val="-4"/>
          <w:szCs w:val="28"/>
          <w:lang w:eastAsia="ru-RU"/>
        </w:rPr>
        <w:t xml:space="preserve"> (у тому числі від продажу земельних ділянок – </w:t>
      </w:r>
      <w:r w:rsidRPr="00500443">
        <w:rPr>
          <w:rFonts w:eastAsia="Times New Roman" w:cs="Times New Roman"/>
          <w:b/>
          <w:spacing w:val="-4"/>
          <w:szCs w:val="28"/>
          <w:lang w:eastAsia="ru-RU"/>
        </w:rPr>
        <w:t xml:space="preserve">343,70 тис. </w:t>
      </w:r>
      <w:proofErr w:type="spellStart"/>
      <w:r w:rsidRPr="00500443">
        <w:rPr>
          <w:rFonts w:eastAsia="Times New Roman" w:cs="Times New Roman"/>
          <w:b/>
          <w:spacing w:val="-4"/>
          <w:szCs w:val="28"/>
          <w:lang w:eastAsia="ru-RU"/>
        </w:rPr>
        <w:t>грн</w:t>
      </w:r>
      <w:proofErr w:type="spellEnd"/>
      <w:r w:rsidRPr="00500443">
        <w:rPr>
          <w:rFonts w:eastAsia="Times New Roman" w:cs="Times New Roman"/>
          <w:spacing w:val="-4"/>
          <w:szCs w:val="28"/>
          <w:lang w:eastAsia="ru-RU"/>
        </w:rPr>
        <w:t>).</w:t>
      </w:r>
    </w:p>
    <w:p w:rsidR="00500443" w:rsidRPr="00500443" w:rsidRDefault="00500443" w:rsidP="00D15871">
      <w:pPr>
        <w:spacing w:line="252" w:lineRule="auto"/>
        <w:jc w:val="both"/>
        <w:rPr>
          <w:rFonts w:eastAsia="Times New Roman" w:cs="Times New Roman"/>
          <w:szCs w:val="28"/>
          <w:lang w:eastAsia="ru-RU"/>
        </w:rPr>
      </w:pPr>
      <w:r w:rsidRPr="00500443">
        <w:rPr>
          <w:rFonts w:eastAsia="Times New Roman" w:cs="Times New Roman"/>
          <w:i/>
          <w:szCs w:val="28"/>
          <w:lang w:eastAsia="ru-RU"/>
        </w:rPr>
        <w:t xml:space="preserve">За відповідний період 2016 року приватизовано </w:t>
      </w:r>
      <w:r w:rsidRPr="00500443">
        <w:rPr>
          <w:rFonts w:eastAsia="Times New Roman" w:cs="Times New Roman"/>
          <w:b/>
          <w:i/>
          <w:szCs w:val="28"/>
          <w:lang w:eastAsia="ru-RU"/>
        </w:rPr>
        <w:t>4</w:t>
      </w:r>
      <w:r w:rsidRPr="00500443">
        <w:rPr>
          <w:rFonts w:eastAsia="Times New Roman" w:cs="Times New Roman"/>
          <w:i/>
          <w:szCs w:val="28"/>
          <w:lang w:eastAsia="ru-RU"/>
        </w:rPr>
        <w:t xml:space="preserve"> об’єкти групи Д державної форми власності, у тому числі </w:t>
      </w:r>
      <w:r w:rsidRPr="00500443">
        <w:rPr>
          <w:rFonts w:eastAsia="Times New Roman" w:cs="Times New Roman"/>
          <w:b/>
          <w:i/>
          <w:szCs w:val="28"/>
          <w:lang w:eastAsia="ru-RU"/>
        </w:rPr>
        <w:t>2</w:t>
      </w:r>
      <w:r w:rsidRPr="00500443">
        <w:rPr>
          <w:rFonts w:eastAsia="Times New Roman" w:cs="Times New Roman"/>
          <w:i/>
          <w:szCs w:val="28"/>
          <w:lang w:eastAsia="ru-RU"/>
        </w:rPr>
        <w:t xml:space="preserve"> об’єкти разом із земельними ділянками. Надходження коштів від продажу об’єктів групи Д державної форми власності становило </w:t>
      </w:r>
      <w:r w:rsidRPr="00500443">
        <w:rPr>
          <w:rFonts w:eastAsia="Times New Roman" w:cs="Times New Roman"/>
          <w:b/>
          <w:i/>
          <w:szCs w:val="28"/>
          <w:lang w:eastAsia="ru-RU"/>
        </w:rPr>
        <w:t xml:space="preserve">5,872 </w:t>
      </w:r>
      <w:proofErr w:type="spellStart"/>
      <w:r w:rsidRPr="00500443">
        <w:rPr>
          <w:rFonts w:eastAsia="Times New Roman" w:cs="Times New Roman"/>
          <w:b/>
          <w:i/>
          <w:szCs w:val="28"/>
          <w:lang w:eastAsia="ru-RU"/>
        </w:rPr>
        <w:t>млн</w:t>
      </w:r>
      <w:proofErr w:type="spellEnd"/>
      <w:r w:rsidRPr="00500443">
        <w:rPr>
          <w:rFonts w:eastAsia="Times New Roman" w:cs="Times New Roman"/>
          <w:b/>
          <w:i/>
          <w:szCs w:val="28"/>
          <w:lang w:eastAsia="ru-RU"/>
        </w:rPr>
        <w:t xml:space="preserve"> </w:t>
      </w:r>
      <w:proofErr w:type="spellStart"/>
      <w:r w:rsidRPr="00500443">
        <w:rPr>
          <w:rFonts w:eastAsia="Times New Roman" w:cs="Times New Roman"/>
          <w:b/>
          <w:i/>
          <w:szCs w:val="28"/>
          <w:lang w:eastAsia="ru-RU"/>
        </w:rPr>
        <w:t>грн</w:t>
      </w:r>
      <w:proofErr w:type="spellEnd"/>
      <w:r w:rsidRPr="00500443">
        <w:rPr>
          <w:rFonts w:eastAsia="Times New Roman" w:cs="Times New Roman"/>
          <w:i/>
          <w:szCs w:val="28"/>
          <w:lang w:eastAsia="ru-RU"/>
        </w:rPr>
        <w:t xml:space="preserve"> (у тому числі від продажу земельних ділянок – </w:t>
      </w:r>
      <w:r w:rsidRPr="00500443">
        <w:rPr>
          <w:rFonts w:eastAsia="Times New Roman" w:cs="Times New Roman"/>
          <w:b/>
          <w:i/>
          <w:szCs w:val="28"/>
          <w:lang w:eastAsia="ru-RU"/>
        </w:rPr>
        <w:t xml:space="preserve">1,245 </w:t>
      </w:r>
      <w:proofErr w:type="spellStart"/>
      <w:r w:rsidRPr="00500443">
        <w:rPr>
          <w:rFonts w:eastAsia="Times New Roman" w:cs="Times New Roman"/>
          <w:b/>
          <w:i/>
          <w:szCs w:val="28"/>
          <w:lang w:eastAsia="ru-RU"/>
        </w:rPr>
        <w:t>млн</w:t>
      </w:r>
      <w:proofErr w:type="spellEnd"/>
      <w:r w:rsidRPr="00500443">
        <w:rPr>
          <w:rFonts w:eastAsia="Times New Roman" w:cs="Times New Roman"/>
          <w:b/>
          <w:i/>
          <w:szCs w:val="28"/>
          <w:lang w:eastAsia="ru-RU"/>
        </w:rPr>
        <w:t xml:space="preserve"> </w:t>
      </w:r>
      <w:proofErr w:type="spellStart"/>
      <w:r w:rsidRPr="00500443">
        <w:rPr>
          <w:rFonts w:eastAsia="Times New Roman" w:cs="Times New Roman"/>
          <w:b/>
          <w:i/>
          <w:szCs w:val="28"/>
          <w:lang w:eastAsia="ru-RU"/>
        </w:rPr>
        <w:t>грн</w:t>
      </w:r>
      <w:proofErr w:type="spellEnd"/>
      <w:r w:rsidRPr="00500443">
        <w:rPr>
          <w:rFonts w:eastAsia="Times New Roman" w:cs="Times New Roman"/>
          <w:i/>
          <w:szCs w:val="28"/>
          <w:lang w:eastAsia="ru-RU"/>
        </w:rPr>
        <w:t>).</w:t>
      </w:r>
    </w:p>
    <w:p w:rsidR="0088199A" w:rsidRPr="00586D0E" w:rsidRDefault="0088199A" w:rsidP="00500443">
      <w:pPr>
        <w:ind w:firstLine="900"/>
        <w:jc w:val="both"/>
        <w:rPr>
          <w:sz w:val="10"/>
          <w:szCs w:val="10"/>
          <w:highlight w:val="cyan"/>
        </w:rPr>
      </w:pPr>
    </w:p>
    <w:p w:rsidR="0088199A" w:rsidRPr="00D15871" w:rsidRDefault="0088199A" w:rsidP="00500443">
      <w:pPr>
        <w:ind w:firstLine="0"/>
        <w:jc w:val="center"/>
        <w:rPr>
          <w:b/>
          <w:szCs w:val="28"/>
        </w:rPr>
      </w:pPr>
      <w:r w:rsidRPr="00D15871">
        <w:rPr>
          <w:b/>
          <w:szCs w:val="28"/>
        </w:rPr>
        <w:t>Приватизація об’єктів групи Ж</w:t>
      </w:r>
    </w:p>
    <w:p w:rsidR="0088199A" w:rsidRPr="00586D0E" w:rsidRDefault="0088199A" w:rsidP="00500443">
      <w:pPr>
        <w:ind w:firstLine="900"/>
        <w:jc w:val="both"/>
        <w:rPr>
          <w:sz w:val="10"/>
          <w:szCs w:val="10"/>
          <w:highlight w:val="cyan"/>
        </w:rPr>
      </w:pP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Протягом </w:t>
      </w:r>
      <w:r w:rsidRPr="00D15871">
        <w:rPr>
          <w:rFonts w:eastAsia="Times New Roman" w:cs="Times New Roman"/>
          <w:szCs w:val="28"/>
          <w:lang w:val="en-US" w:eastAsia="ru-RU"/>
        </w:rPr>
        <w:t>I</w:t>
      </w:r>
      <w:r w:rsidRPr="00D15871">
        <w:rPr>
          <w:rFonts w:eastAsia="Times New Roman" w:cs="Times New Roman"/>
          <w:szCs w:val="28"/>
          <w:lang w:eastAsia="ru-RU"/>
        </w:rPr>
        <w:t xml:space="preserve"> кварталу 2017 року Фондом приватизовано 1</w:t>
      </w:r>
      <w:r w:rsidRPr="00D15871">
        <w:rPr>
          <w:rFonts w:eastAsia="Times New Roman" w:cs="Times New Roman"/>
          <w:b/>
          <w:szCs w:val="28"/>
          <w:lang w:eastAsia="ru-RU"/>
        </w:rPr>
        <w:t xml:space="preserve"> </w:t>
      </w:r>
      <w:r w:rsidRPr="00D15871">
        <w:rPr>
          <w:rFonts w:eastAsia="Times New Roman" w:cs="Times New Roman"/>
          <w:szCs w:val="28"/>
          <w:lang w:eastAsia="ru-RU"/>
        </w:rPr>
        <w:t xml:space="preserve">об’єкт групи Ж державної форми власності, надходження коштів від продажу якого становить </w:t>
      </w:r>
      <w:r w:rsidRPr="00D15871">
        <w:rPr>
          <w:rFonts w:eastAsia="Times New Roman" w:cs="Times New Roman"/>
          <w:b/>
          <w:szCs w:val="28"/>
          <w:lang w:eastAsia="ru-RU"/>
        </w:rPr>
        <w:t>34,73 тис. грн.</w:t>
      </w:r>
    </w:p>
    <w:p w:rsidR="00D15871" w:rsidRPr="00D15871" w:rsidRDefault="00D15871" w:rsidP="00D15871">
      <w:pPr>
        <w:spacing w:line="252" w:lineRule="auto"/>
        <w:ind w:firstLine="708"/>
        <w:jc w:val="both"/>
        <w:rPr>
          <w:rFonts w:eastAsia="Times New Roman" w:cs="Times New Roman"/>
          <w:i/>
          <w:szCs w:val="28"/>
          <w:highlight w:val="yellow"/>
          <w:lang w:eastAsia="ru-RU"/>
        </w:rPr>
      </w:pPr>
      <w:r w:rsidRPr="00D15871">
        <w:rPr>
          <w:rFonts w:eastAsia="Times New Roman" w:cs="Times New Roman"/>
          <w:i/>
          <w:szCs w:val="28"/>
          <w:lang w:eastAsia="ru-RU"/>
        </w:rPr>
        <w:t xml:space="preserve">У </w:t>
      </w:r>
      <w:r w:rsidRPr="00D15871">
        <w:rPr>
          <w:rFonts w:eastAsia="Times New Roman" w:cs="Times New Roman"/>
          <w:i/>
          <w:szCs w:val="28"/>
          <w:lang w:val="en-US" w:eastAsia="ru-RU"/>
        </w:rPr>
        <w:t>I</w:t>
      </w:r>
      <w:r w:rsidRPr="00D15871">
        <w:rPr>
          <w:rFonts w:eastAsia="Times New Roman" w:cs="Times New Roman"/>
          <w:i/>
          <w:szCs w:val="28"/>
          <w:lang w:eastAsia="ru-RU"/>
        </w:rPr>
        <w:t xml:space="preserve"> кварталі 2016 року</w:t>
      </w:r>
      <w:r w:rsidRPr="00D15871">
        <w:rPr>
          <w:rFonts w:eastAsia="Times New Roman" w:cs="Times New Roman"/>
          <w:i/>
          <w:color w:val="000000"/>
          <w:szCs w:val="28"/>
          <w:lang w:eastAsia="ru-RU"/>
        </w:rPr>
        <w:t xml:space="preserve"> завдання</w:t>
      </w:r>
      <w:r w:rsidRPr="00D15871">
        <w:rPr>
          <w:rFonts w:eastAsia="Times New Roman" w:cs="Times New Roman"/>
          <w:i/>
          <w:szCs w:val="28"/>
          <w:lang w:eastAsia="ru-RU"/>
        </w:rPr>
        <w:t xml:space="preserve"> </w:t>
      </w:r>
      <w:r w:rsidRPr="00D15871">
        <w:rPr>
          <w:rFonts w:eastAsia="Times New Roman" w:cs="Times New Roman"/>
          <w:bCs/>
          <w:i/>
          <w:iCs/>
          <w:szCs w:val="28"/>
          <w:lang w:eastAsia="ru-RU"/>
        </w:rPr>
        <w:t xml:space="preserve">з надходження коштів від приватизації </w:t>
      </w:r>
      <w:r w:rsidRPr="00D15871">
        <w:rPr>
          <w:rFonts w:eastAsia="Times New Roman" w:cs="Times New Roman"/>
          <w:i/>
          <w:szCs w:val="28"/>
          <w:lang w:eastAsia="ru-RU"/>
        </w:rPr>
        <w:t xml:space="preserve">об’єктів групи Ж не визначалося (наказ Фонду від 22 січня 2016 № 110). </w:t>
      </w:r>
    </w:p>
    <w:p w:rsidR="0088199A" w:rsidRPr="00D15871" w:rsidRDefault="0013347D" w:rsidP="00500443">
      <w:pPr>
        <w:pStyle w:val="a9"/>
        <w:ind w:firstLine="0"/>
        <w:rPr>
          <w:sz w:val="28"/>
          <w:szCs w:val="28"/>
        </w:rPr>
      </w:pPr>
      <w:r w:rsidRPr="00D15871">
        <w:rPr>
          <w:sz w:val="28"/>
          <w:szCs w:val="28"/>
        </w:rPr>
        <w:t>3</w:t>
      </w:r>
      <w:r w:rsidR="0088199A" w:rsidRPr="00D15871">
        <w:rPr>
          <w:sz w:val="28"/>
          <w:szCs w:val="28"/>
        </w:rPr>
        <w:t>.3. Приватизація об’єктів групи Е</w:t>
      </w:r>
    </w:p>
    <w:p w:rsidR="003B1438" w:rsidRPr="00586D0E" w:rsidRDefault="003B1438" w:rsidP="00500443">
      <w:pPr>
        <w:tabs>
          <w:tab w:val="left" w:pos="5656"/>
        </w:tabs>
        <w:jc w:val="both"/>
        <w:rPr>
          <w:bCs/>
          <w:iCs/>
          <w:sz w:val="12"/>
          <w:szCs w:val="12"/>
          <w:highlight w:val="cyan"/>
        </w:rPr>
      </w:pPr>
    </w:p>
    <w:p w:rsidR="00D15871" w:rsidRPr="00D15871" w:rsidRDefault="00D15871" w:rsidP="00D15871">
      <w:pPr>
        <w:tabs>
          <w:tab w:val="left" w:pos="5656"/>
        </w:tabs>
        <w:spacing w:line="252" w:lineRule="auto"/>
        <w:jc w:val="both"/>
        <w:rPr>
          <w:rFonts w:eastAsia="Times New Roman" w:cs="Times New Roman"/>
          <w:bCs/>
          <w:iCs/>
          <w:szCs w:val="28"/>
          <w:lang w:eastAsia="ru-RU"/>
        </w:rPr>
      </w:pPr>
      <w:r w:rsidRPr="00D15871">
        <w:rPr>
          <w:rFonts w:eastAsia="Times New Roman" w:cs="Times New Roman"/>
          <w:bCs/>
          <w:iCs/>
          <w:szCs w:val="28"/>
          <w:lang w:eastAsia="ru-RU"/>
        </w:rPr>
        <w:t>З метою виконання завдань з надходження коштів від приватизації державного майна групи Е до державного бюджету наказом Фонду від</w:t>
      </w:r>
      <w:r w:rsidRPr="00D15871">
        <w:rPr>
          <w:rFonts w:eastAsia="Times New Roman" w:cs="Times New Roman"/>
          <w:bCs/>
          <w:iCs/>
          <w:szCs w:val="28"/>
          <w:lang w:eastAsia="ru-RU"/>
        </w:rPr>
        <w:br/>
        <w:t>20 січня 2017 року № 71 затверджено перелік об</w:t>
      </w:r>
      <w:r w:rsidRPr="00D15871">
        <w:rPr>
          <w:rFonts w:eastAsia="Times New Roman" w:cs="Times New Roman"/>
          <w:bCs/>
          <w:szCs w:val="28"/>
          <w:lang w:eastAsia="ru-RU"/>
        </w:rPr>
        <w:t>’</w:t>
      </w:r>
      <w:r w:rsidRPr="00D15871">
        <w:rPr>
          <w:rFonts w:eastAsia="Times New Roman" w:cs="Times New Roman"/>
          <w:bCs/>
          <w:iCs/>
          <w:szCs w:val="28"/>
          <w:lang w:eastAsia="ru-RU"/>
        </w:rPr>
        <w:t>єктів групи Е, що підлягають приватизації у 2017 році</w:t>
      </w:r>
      <w:r w:rsidRPr="00D15871">
        <w:rPr>
          <w:rFonts w:eastAsia="Times New Roman" w:cs="Times New Roman"/>
          <w:bCs/>
          <w:szCs w:val="28"/>
          <w:lang w:eastAsia="ru-RU"/>
        </w:rPr>
        <w:t>.</w:t>
      </w:r>
      <w:r w:rsidRPr="00D15871">
        <w:rPr>
          <w:rFonts w:eastAsia="Times New Roman" w:cs="Times New Roman"/>
          <w:bCs/>
          <w:iCs/>
          <w:szCs w:val="28"/>
          <w:lang w:eastAsia="ru-RU"/>
        </w:rPr>
        <w:t xml:space="preserve"> </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Протягом </w:t>
      </w:r>
      <w:r w:rsidRPr="00D15871">
        <w:rPr>
          <w:rFonts w:eastAsia="Times New Roman" w:cs="Times New Roman"/>
          <w:szCs w:val="28"/>
          <w:lang w:val="en-US" w:eastAsia="ru-RU"/>
        </w:rPr>
        <w:t>I</w:t>
      </w:r>
      <w:r w:rsidRPr="00D15871">
        <w:rPr>
          <w:rFonts w:eastAsia="Times New Roman" w:cs="Times New Roman"/>
          <w:szCs w:val="28"/>
          <w:lang w:eastAsia="ru-RU"/>
        </w:rPr>
        <w:t xml:space="preserve"> кварталу 2017 року</w:t>
      </w:r>
      <w:r w:rsidRPr="00D15871">
        <w:rPr>
          <w:rFonts w:eastAsia="Times New Roman" w:cs="Times New Roman"/>
          <w:i/>
          <w:color w:val="000000"/>
          <w:szCs w:val="28"/>
          <w:lang w:eastAsia="ru-RU"/>
        </w:rPr>
        <w:t xml:space="preserve"> </w:t>
      </w:r>
      <w:r w:rsidRPr="00D15871">
        <w:rPr>
          <w:rFonts w:eastAsia="Times New Roman" w:cs="Times New Roman"/>
          <w:szCs w:val="28"/>
          <w:lang w:eastAsia="ru-RU"/>
        </w:rPr>
        <w:t xml:space="preserve">Фондом здійснювалися такі заходи з підготовки до приватизації та продажу об’єктів групи Е: </w:t>
      </w:r>
    </w:p>
    <w:p w:rsidR="00D15871" w:rsidRPr="00D15871" w:rsidRDefault="00D15871" w:rsidP="00D15871">
      <w:pPr>
        <w:numPr>
          <w:ilvl w:val="0"/>
          <w:numId w:val="2"/>
        </w:numPr>
        <w:spacing w:line="252" w:lineRule="auto"/>
        <w:jc w:val="both"/>
        <w:rPr>
          <w:rFonts w:eastAsia="Times New Roman" w:cs="Times New Roman"/>
          <w:szCs w:val="28"/>
          <w:lang w:eastAsia="ru-RU"/>
        </w:rPr>
      </w:pPr>
      <w:r w:rsidRPr="00D15871">
        <w:rPr>
          <w:rFonts w:eastAsia="Times New Roman" w:cs="Times New Roman"/>
          <w:spacing w:val="-4"/>
          <w:szCs w:val="28"/>
          <w:lang w:eastAsia="ru-RU"/>
        </w:rPr>
        <w:t xml:space="preserve">розпочато незалежну оцінку державного пакета акцій ТОВ </w:t>
      </w:r>
      <w:r w:rsidRPr="00D15871">
        <w:rPr>
          <w:rFonts w:eastAsia="Times New Roman" w:cs="Times New Roman"/>
          <w:szCs w:val="28"/>
          <w:lang w:eastAsia="ru-RU"/>
        </w:rPr>
        <w:t>«Учбово-атестаційний центр по неруйнівному контролю» розміром 25 % статутного капіталу товариства;</w:t>
      </w:r>
    </w:p>
    <w:p w:rsidR="00D15871" w:rsidRPr="00D15871" w:rsidRDefault="00D15871" w:rsidP="00D15871">
      <w:pPr>
        <w:numPr>
          <w:ilvl w:val="0"/>
          <w:numId w:val="2"/>
        </w:numPr>
        <w:spacing w:line="252" w:lineRule="auto"/>
        <w:jc w:val="both"/>
        <w:rPr>
          <w:rFonts w:eastAsia="Times New Roman" w:cs="Times New Roman"/>
          <w:szCs w:val="28"/>
          <w:lang w:eastAsia="ru-RU"/>
        </w:rPr>
      </w:pPr>
      <w:r w:rsidRPr="00D15871">
        <w:rPr>
          <w:rFonts w:eastAsia="Times New Roman" w:cs="Times New Roman"/>
          <w:szCs w:val="28"/>
          <w:lang w:eastAsia="ru-RU"/>
        </w:rPr>
        <w:t>прийнято рішення про приватизацію пакета акцій ПАТ «Науково-виробничий концерн «Наука» (наказ Фонду від 31.01.2017 № 137). Для визначення початкової вартості зазначеного пакета акцій шляхом проведення незалежної оцінки направлено запит на адресу товариства щодо надання відповідної інформації;</w:t>
      </w:r>
    </w:p>
    <w:p w:rsidR="00D15871" w:rsidRPr="00D15871" w:rsidRDefault="00D15871" w:rsidP="00D15871">
      <w:pPr>
        <w:numPr>
          <w:ilvl w:val="0"/>
          <w:numId w:val="2"/>
        </w:numPr>
        <w:spacing w:line="252" w:lineRule="auto"/>
        <w:jc w:val="both"/>
        <w:rPr>
          <w:rFonts w:eastAsia="Times New Roman" w:cs="Times New Roman"/>
          <w:szCs w:val="28"/>
          <w:lang w:eastAsia="ru-RU"/>
        </w:rPr>
      </w:pPr>
      <w:r w:rsidRPr="00D15871">
        <w:rPr>
          <w:rFonts w:eastAsia="Times New Roman" w:cs="Times New Roman"/>
          <w:szCs w:val="28"/>
          <w:lang w:eastAsia="ru-RU"/>
        </w:rPr>
        <w:t>оголошено 5 аукціонів з продажу об’єктів групи Е (</w:t>
      </w:r>
      <w:proofErr w:type="spellStart"/>
      <w:r w:rsidRPr="00D15871">
        <w:rPr>
          <w:rFonts w:eastAsia="Times New Roman" w:cs="Times New Roman"/>
          <w:szCs w:val="28"/>
          <w:lang w:eastAsia="ru-RU"/>
        </w:rPr>
        <w:t>ПрАТ</w:t>
      </w:r>
      <w:proofErr w:type="spellEnd"/>
      <w:r w:rsidRPr="00D15871">
        <w:rPr>
          <w:rFonts w:eastAsia="Times New Roman" w:cs="Times New Roman"/>
          <w:szCs w:val="28"/>
          <w:lang w:eastAsia="ru-RU"/>
        </w:rPr>
        <w:t xml:space="preserve"> «М’ясо-молочний комплекс «Сіверський», </w:t>
      </w:r>
      <w:proofErr w:type="spellStart"/>
      <w:r w:rsidRPr="00D15871">
        <w:rPr>
          <w:rFonts w:eastAsia="Times New Roman" w:cs="Times New Roman"/>
          <w:szCs w:val="28"/>
          <w:lang w:eastAsia="ru-RU"/>
        </w:rPr>
        <w:t>ПрАТ</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Тюмень-Медико-Сміла</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ПрАТ</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Іста-Центр</w:t>
      </w:r>
      <w:proofErr w:type="spellEnd"/>
      <w:r w:rsidRPr="00D15871">
        <w:rPr>
          <w:rFonts w:eastAsia="Times New Roman" w:cs="Times New Roman"/>
          <w:szCs w:val="28"/>
          <w:lang w:eastAsia="ru-RU"/>
        </w:rPr>
        <w:t>», СП ТОВ «</w:t>
      </w:r>
      <w:proofErr w:type="spellStart"/>
      <w:r w:rsidRPr="00D15871">
        <w:rPr>
          <w:rFonts w:eastAsia="Times New Roman" w:cs="Times New Roman"/>
          <w:szCs w:val="28"/>
          <w:lang w:eastAsia="ru-RU"/>
        </w:rPr>
        <w:t>Керамнадра</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ПрАТ</w:t>
      </w:r>
      <w:proofErr w:type="spellEnd"/>
      <w:r w:rsidRPr="00D15871">
        <w:rPr>
          <w:rFonts w:eastAsia="Times New Roman" w:cs="Times New Roman"/>
          <w:szCs w:val="28"/>
          <w:lang w:eastAsia="ru-RU"/>
        </w:rPr>
        <w:t xml:space="preserve"> «М-Сервіс»).</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Протягом звітного періоду Регіональним відділенням Фонду по Черкаській області </w:t>
      </w:r>
      <w:r w:rsidRPr="00D15871">
        <w:rPr>
          <w:rFonts w:eastAsia="Times New Roman" w:cs="Times New Roman"/>
          <w:bCs/>
          <w:szCs w:val="28"/>
          <w:lang w:eastAsia="ru-RU"/>
        </w:rPr>
        <w:t xml:space="preserve">укладено </w:t>
      </w:r>
      <w:r w:rsidRPr="00D15871">
        <w:rPr>
          <w:rFonts w:eastAsia="Times New Roman" w:cs="Times New Roman"/>
          <w:b/>
          <w:bCs/>
          <w:szCs w:val="28"/>
          <w:lang w:eastAsia="ru-RU"/>
        </w:rPr>
        <w:t xml:space="preserve">1 </w:t>
      </w:r>
      <w:r w:rsidRPr="00D15871">
        <w:rPr>
          <w:rFonts w:eastAsia="Times New Roman" w:cs="Times New Roman"/>
          <w:szCs w:val="28"/>
          <w:lang w:eastAsia="ru-RU"/>
        </w:rPr>
        <w:t xml:space="preserve">договір купівлі-продажу об’єкта групи Е (колективне підприємство «Уманське міжгосподарське підприємство по виробництву комбікормів»), від продажу якого до державного бюджету надійшло </w:t>
      </w:r>
      <w:r w:rsidRPr="00D15871">
        <w:rPr>
          <w:rFonts w:eastAsia="Times New Roman" w:cs="Times New Roman"/>
          <w:b/>
          <w:szCs w:val="28"/>
          <w:lang w:eastAsia="ru-RU"/>
        </w:rPr>
        <w:t>113,790 тис. грн</w:t>
      </w:r>
      <w:r w:rsidRPr="00D15871">
        <w:rPr>
          <w:rFonts w:eastAsia="Times New Roman" w:cs="Times New Roman"/>
          <w:b/>
          <w:sz w:val="24"/>
          <w:lang w:eastAsia="uk-UA"/>
        </w:rPr>
        <w:t>.</w:t>
      </w:r>
    </w:p>
    <w:p w:rsidR="00D15871" w:rsidRPr="00D15871" w:rsidRDefault="00D15871" w:rsidP="00D15871">
      <w:pPr>
        <w:spacing w:line="252" w:lineRule="auto"/>
        <w:jc w:val="both"/>
        <w:rPr>
          <w:rFonts w:eastAsia="Times New Roman" w:cs="Times New Roman"/>
          <w:i/>
          <w:szCs w:val="28"/>
          <w:lang w:eastAsia="ru-RU"/>
        </w:rPr>
      </w:pPr>
      <w:r w:rsidRPr="00D15871">
        <w:rPr>
          <w:rFonts w:eastAsia="Times New Roman" w:cs="Times New Roman"/>
          <w:i/>
          <w:szCs w:val="28"/>
          <w:lang w:eastAsia="ru-RU"/>
        </w:rPr>
        <w:t>За відповідний період 201</w:t>
      </w:r>
      <w:r w:rsidRPr="00D15871">
        <w:rPr>
          <w:rFonts w:eastAsia="Times New Roman" w:cs="Times New Roman"/>
          <w:i/>
          <w:szCs w:val="28"/>
          <w:lang w:val="ru-RU" w:eastAsia="ru-RU"/>
        </w:rPr>
        <w:t>6</w:t>
      </w:r>
      <w:r w:rsidRPr="00D15871">
        <w:rPr>
          <w:rFonts w:eastAsia="Times New Roman" w:cs="Times New Roman"/>
          <w:i/>
          <w:szCs w:val="28"/>
          <w:lang w:eastAsia="ru-RU"/>
        </w:rPr>
        <w:t xml:space="preserve"> року Фондом договори купівлі-продажу об’єктів групи Е не укладалися, кошти від продажу об’єктів Е до державного бюджету не надходили. </w:t>
      </w:r>
    </w:p>
    <w:p w:rsidR="0088199A" w:rsidRPr="00D15871" w:rsidRDefault="0013347D" w:rsidP="00500443">
      <w:pPr>
        <w:pStyle w:val="2"/>
        <w:rPr>
          <w:szCs w:val="28"/>
        </w:rPr>
      </w:pPr>
      <w:r w:rsidRPr="00D15871">
        <w:lastRenderedPageBreak/>
        <w:t>3</w:t>
      </w:r>
      <w:r w:rsidR="0088199A" w:rsidRPr="00D15871">
        <w:t>.4. Продаж пакетів акцій об’єктів груп В, Г на пільгових умовах, аукціонах, у т.ч. на фондових біржах, за конкурсами з відкритістю пропонування ціни за принципом аукціону</w:t>
      </w:r>
    </w:p>
    <w:p w:rsidR="003B1438" w:rsidRPr="00D15871" w:rsidRDefault="003B1438" w:rsidP="00500443">
      <w:pPr>
        <w:jc w:val="both"/>
        <w:rPr>
          <w:sz w:val="12"/>
          <w:szCs w:val="12"/>
        </w:rPr>
      </w:pPr>
    </w:p>
    <w:p w:rsidR="00D15871" w:rsidRPr="00D15871" w:rsidRDefault="00D15871" w:rsidP="00D15871">
      <w:pPr>
        <w:spacing w:line="252" w:lineRule="auto"/>
        <w:ind w:firstLine="708"/>
        <w:jc w:val="both"/>
        <w:rPr>
          <w:rFonts w:eastAsia="Times New Roman" w:cs="Times New Roman"/>
          <w:szCs w:val="28"/>
          <w:lang w:eastAsia="ru-RU"/>
        </w:rPr>
      </w:pPr>
      <w:r w:rsidRPr="00D15871">
        <w:rPr>
          <w:rFonts w:eastAsia="Times New Roman" w:cs="Times New Roman"/>
          <w:szCs w:val="28"/>
          <w:lang w:eastAsia="ru-RU"/>
        </w:rPr>
        <w:t xml:space="preserve">У </w:t>
      </w:r>
      <w:r w:rsidRPr="00D15871">
        <w:rPr>
          <w:rFonts w:eastAsia="Times New Roman" w:cs="Times New Roman"/>
          <w:szCs w:val="28"/>
          <w:lang w:val="en-US" w:eastAsia="ru-RU"/>
        </w:rPr>
        <w:t>I</w:t>
      </w:r>
      <w:r w:rsidRPr="00D15871">
        <w:rPr>
          <w:rFonts w:eastAsia="Times New Roman" w:cs="Times New Roman"/>
          <w:szCs w:val="28"/>
          <w:lang w:val="ru-RU" w:eastAsia="ru-RU"/>
        </w:rPr>
        <w:t xml:space="preserve"> </w:t>
      </w:r>
      <w:proofErr w:type="spellStart"/>
      <w:r w:rsidRPr="00D15871">
        <w:rPr>
          <w:rFonts w:eastAsia="Times New Roman" w:cs="Times New Roman"/>
          <w:szCs w:val="28"/>
          <w:lang w:val="ru-RU" w:eastAsia="ru-RU"/>
        </w:rPr>
        <w:t>кварталі</w:t>
      </w:r>
      <w:proofErr w:type="spellEnd"/>
      <w:r w:rsidRPr="00D15871">
        <w:rPr>
          <w:rFonts w:eastAsia="Times New Roman" w:cs="Times New Roman"/>
          <w:szCs w:val="28"/>
          <w:lang w:val="ru-RU" w:eastAsia="ru-RU"/>
        </w:rPr>
        <w:t xml:space="preserve"> </w:t>
      </w:r>
      <w:r w:rsidRPr="00D15871">
        <w:rPr>
          <w:rFonts w:eastAsia="Times New Roman" w:cs="Times New Roman"/>
          <w:szCs w:val="28"/>
          <w:lang w:eastAsia="ru-RU"/>
        </w:rPr>
        <w:t xml:space="preserve">2017 року продаж акцій на пільгових умовах працівникам акціонерних товариств (далі – АТ), що приватизуються, не проводився. </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Протягом звітного періоду Фонд здійснював у процесі приватизації продаж пакетів акцій через </w:t>
      </w:r>
      <w:r w:rsidRPr="00D15871">
        <w:rPr>
          <w:rFonts w:eastAsia="Times New Roman" w:cs="Times New Roman"/>
          <w:b/>
          <w:szCs w:val="28"/>
          <w:lang w:eastAsia="ru-RU"/>
        </w:rPr>
        <w:t>фондові біржі</w:t>
      </w:r>
      <w:r w:rsidRPr="00D15871">
        <w:rPr>
          <w:rFonts w:eastAsia="Times New Roman" w:cs="Times New Roman"/>
          <w:szCs w:val="28"/>
          <w:lang w:eastAsia="ru-RU"/>
        </w:rPr>
        <w:t>. З метою залучення широкого кола покупців на засадах прозорості та відкритості Фондом укладено договори про спільну діяльність з 8 фондовими біржами.</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Протягом звітного періоду на фондових біржах було заплановано та проведено 77 торговельних сесій. </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На торгах через фондові біржі запропоновано до продажу 20 пакетів акцій 18 АТ, що належать державі, загальною номінальною вартістю 107,572 </w:t>
      </w:r>
      <w:proofErr w:type="spellStart"/>
      <w:r w:rsidRPr="00D15871">
        <w:rPr>
          <w:rFonts w:eastAsia="Times New Roman" w:cs="Times New Roman"/>
          <w:szCs w:val="28"/>
          <w:lang w:eastAsia="ru-RU"/>
        </w:rPr>
        <w:t>млн</w:t>
      </w:r>
      <w:proofErr w:type="spellEnd"/>
      <w:r w:rsidRPr="00D15871">
        <w:rPr>
          <w:rFonts w:eastAsia="Times New Roman" w:cs="Times New Roman"/>
          <w:szCs w:val="28"/>
          <w:lang w:eastAsia="ru-RU"/>
        </w:rPr>
        <w:t xml:space="preserve"> грн.</w:t>
      </w:r>
    </w:p>
    <w:p w:rsidR="00D15871" w:rsidRPr="00D15871" w:rsidRDefault="00D15871" w:rsidP="00D15871">
      <w:pPr>
        <w:shd w:val="clear" w:color="auto" w:fill="FFFFFF"/>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За підсумками торгів на фондових біржах </w:t>
      </w:r>
      <w:r w:rsidRPr="00D15871">
        <w:rPr>
          <w:rFonts w:eastAsia="Times New Roman" w:cs="Times New Roman"/>
          <w:b/>
          <w:szCs w:val="28"/>
          <w:lang w:eastAsia="ru-RU"/>
        </w:rPr>
        <w:t>продано 4 пакети акцій</w:t>
      </w:r>
      <w:r w:rsidRPr="00D15871">
        <w:rPr>
          <w:rFonts w:eastAsia="Times New Roman" w:cs="Times New Roman"/>
          <w:szCs w:val="28"/>
          <w:lang w:eastAsia="ru-RU"/>
        </w:rPr>
        <w:t xml:space="preserve"> підприємств, які належать до групи В, загальною вартістю за укладеними контрактами </w:t>
      </w:r>
      <w:r w:rsidRPr="00D15871">
        <w:rPr>
          <w:rFonts w:eastAsia="Times New Roman" w:cs="Times New Roman"/>
          <w:b/>
          <w:szCs w:val="28"/>
          <w:lang w:eastAsia="ru-RU"/>
        </w:rPr>
        <w:t xml:space="preserve">5,725 </w:t>
      </w:r>
      <w:proofErr w:type="spellStart"/>
      <w:r w:rsidRPr="00D15871">
        <w:rPr>
          <w:rFonts w:eastAsia="Times New Roman" w:cs="Times New Roman"/>
          <w:b/>
          <w:szCs w:val="28"/>
          <w:lang w:eastAsia="ru-RU"/>
        </w:rPr>
        <w:t>млн</w:t>
      </w:r>
      <w:proofErr w:type="spellEnd"/>
      <w:r w:rsidRPr="00D15871">
        <w:rPr>
          <w:rFonts w:eastAsia="Times New Roman" w:cs="Times New Roman"/>
          <w:b/>
          <w:szCs w:val="28"/>
          <w:lang w:eastAsia="ru-RU"/>
        </w:rPr>
        <w:t xml:space="preserve"> </w:t>
      </w:r>
      <w:proofErr w:type="spellStart"/>
      <w:r w:rsidRPr="00D15871">
        <w:rPr>
          <w:rFonts w:eastAsia="Times New Roman" w:cs="Times New Roman"/>
          <w:b/>
          <w:szCs w:val="28"/>
          <w:lang w:eastAsia="ru-RU"/>
        </w:rPr>
        <w:t>грн</w:t>
      </w:r>
      <w:proofErr w:type="spellEnd"/>
      <w:r w:rsidRPr="00D15871">
        <w:rPr>
          <w:rFonts w:eastAsia="Times New Roman" w:cs="Times New Roman"/>
          <w:szCs w:val="28"/>
          <w:lang w:eastAsia="ru-RU"/>
        </w:rPr>
        <w:t>, а саме: ПАТ «</w:t>
      </w:r>
      <w:proofErr w:type="spellStart"/>
      <w:r w:rsidRPr="00D15871">
        <w:rPr>
          <w:rFonts w:eastAsia="Times New Roman" w:cs="Times New Roman"/>
          <w:szCs w:val="28"/>
          <w:lang w:eastAsia="ru-RU"/>
        </w:rPr>
        <w:t>Арксі</w:t>
      </w:r>
      <w:proofErr w:type="spellEnd"/>
      <w:r w:rsidRPr="00D15871">
        <w:rPr>
          <w:rFonts w:eastAsia="Times New Roman" w:cs="Times New Roman"/>
          <w:szCs w:val="28"/>
          <w:lang w:eastAsia="ru-RU"/>
        </w:rPr>
        <w:t>», ПАТ «Іскра»,</w:t>
      </w:r>
      <w:r w:rsidR="00513A6F">
        <w:rPr>
          <w:rFonts w:eastAsia="Times New Roman" w:cs="Times New Roman"/>
          <w:szCs w:val="28"/>
          <w:lang w:eastAsia="ru-RU"/>
        </w:rPr>
        <w:t xml:space="preserve"> </w:t>
      </w:r>
      <w:r w:rsidRPr="00D15871">
        <w:rPr>
          <w:rFonts w:eastAsia="Times New Roman" w:cs="Times New Roman"/>
          <w:szCs w:val="28"/>
          <w:lang w:eastAsia="ru-RU"/>
        </w:rPr>
        <w:t>ПАТ «Сільськогосподарське підприємство «</w:t>
      </w:r>
      <w:proofErr w:type="spellStart"/>
      <w:r w:rsidRPr="00D15871">
        <w:rPr>
          <w:rFonts w:eastAsia="Times New Roman" w:cs="Times New Roman"/>
          <w:szCs w:val="28"/>
          <w:lang w:eastAsia="ru-RU"/>
        </w:rPr>
        <w:t>Селекція-племресурси</w:t>
      </w:r>
      <w:proofErr w:type="spellEnd"/>
      <w:r w:rsidRPr="00D15871">
        <w:rPr>
          <w:rFonts w:eastAsia="Times New Roman" w:cs="Times New Roman"/>
          <w:szCs w:val="28"/>
          <w:lang w:eastAsia="ru-RU"/>
        </w:rPr>
        <w:t>», ПАТ «Кіровоградський комбінат по випуску продовольчих товарів».</w:t>
      </w:r>
    </w:p>
    <w:p w:rsidR="00D15871" w:rsidRPr="00D15871" w:rsidRDefault="00D15871" w:rsidP="00D15871">
      <w:pPr>
        <w:spacing w:line="252" w:lineRule="auto"/>
        <w:jc w:val="both"/>
        <w:rPr>
          <w:rFonts w:eastAsia="Times New Roman" w:cs="Times New Roman"/>
          <w:i/>
          <w:szCs w:val="28"/>
          <w:lang w:eastAsia="ru-RU"/>
        </w:rPr>
      </w:pPr>
      <w:r w:rsidRPr="00D15871">
        <w:rPr>
          <w:rFonts w:eastAsia="Times New Roman" w:cs="Times New Roman"/>
          <w:i/>
          <w:szCs w:val="28"/>
          <w:lang w:eastAsia="ru-RU"/>
        </w:rPr>
        <w:t>За відповідний період 201</w:t>
      </w:r>
      <w:r w:rsidRPr="00D15871">
        <w:rPr>
          <w:rFonts w:eastAsia="Times New Roman" w:cs="Times New Roman"/>
          <w:i/>
          <w:szCs w:val="28"/>
          <w:lang w:val="ru-RU" w:eastAsia="ru-RU"/>
        </w:rPr>
        <w:t>6</w:t>
      </w:r>
      <w:r w:rsidRPr="00D15871">
        <w:rPr>
          <w:rFonts w:eastAsia="Times New Roman" w:cs="Times New Roman"/>
          <w:i/>
          <w:szCs w:val="28"/>
          <w:lang w:eastAsia="ru-RU"/>
        </w:rPr>
        <w:t xml:space="preserve"> року на фондових біржах продано </w:t>
      </w:r>
      <w:r w:rsidRPr="00D15871">
        <w:rPr>
          <w:rFonts w:eastAsia="Times New Roman" w:cs="Times New Roman"/>
          <w:b/>
          <w:i/>
          <w:szCs w:val="28"/>
          <w:lang w:eastAsia="ru-RU"/>
        </w:rPr>
        <w:t xml:space="preserve">4 </w:t>
      </w:r>
      <w:r w:rsidRPr="00D15871">
        <w:rPr>
          <w:rFonts w:eastAsia="Times New Roman" w:cs="Times New Roman"/>
          <w:i/>
          <w:szCs w:val="28"/>
          <w:lang w:eastAsia="ru-RU"/>
        </w:rPr>
        <w:t xml:space="preserve">пакети акцій підприємств групи В, загальною вартістю за укладеними контрактами </w:t>
      </w:r>
      <w:r w:rsidRPr="00D15871">
        <w:rPr>
          <w:rFonts w:eastAsia="Times New Roman" w:cs="Times New Roman"/>
          <w:b/>
          <w:i/>
          <w:szCs w:val="28"/>
          <w:lang w:eastAsia="ru-RU"/>
        </w:rPr>
        <w:t xml:space="preserve">7,545 </w:t>
      </w:r>
      <w:proofErr w:type="spellStart"/>
      <w:r w:rsidRPr="00D15871">
        <w:rPr>
          <w:rFonts w:eastAsia="Times New Roman" w:cs="Times New Roman"/>
          <w:b/>
          <w:i/>
          <w:szCs w:val="28"/>
          <w:lang w:eastAsia="ru-RU"/>
        </w:rPr>
        <w:t>млн</w:t>
      </w:r>
      <w:proofErr w:type="spellEnd"/>
      <w:r w:rsidRPr="00D15871">
        <w:rPr>
          <w:rFonts w:eastAsia="Times New Roman" w:cs="Times New Roman"/>
          <w:b/>
          <w:i/>
          <w:szCs w:val="28"/>
          <w:lang w:eastAsia="ru-RU"/>
        </w:rPr>
        <w:t xml:space="preserve"> грн.</w:t>
      </w:r>
      <w:r w:rsidRPr="00D15871">
        <w:rPr>
          <w:rFonts w:eastAsia="Times New Roman" w:cs="Times New Roman"/>
          <w:i/>
          <w:szCs w:val="28"/>
          <w:lang w:eastAsia="ru-RU"/>
        </w:rPr>
        <w:t xml:space="preserve">  </w:t>
      </w:r>
    </w:p>
    <w:p w:rsidR="00D15871" w:rsidRPr="00D15871" w:rsidRDefault="00D15871" w:rsidP="00D15871">
      <w:pPr>
        <w:spacing w:line="252" w:lineRule="auto"/>
        <w:jc w:val="both"/>
        <w:rPr>
          <w:rFonts w:eastAsia="Times New Roman" w:cs="Times New Roman"/>
          <w:bCs/>
          <w:szCs w:val="28"/>
          <w:lang w:eastAsia="ru-RU"/>
        </w:rPr>
      </w:pPr>
      <w:r w:rsidRPr="00D15871">
        <w:rPr>
          <w:rFonts w:eastAsia="Times New Roman" w:cs="Times New Roman"/>
          <w:szCs w:val="28"/>
          <w:lang w:eastAsia="ru-RU"/>
        </w:rPr>
        <w:t>Пакети</w:t>
      </w:r>
      <w:r w:rsidRPr="00D15871">
        <w:rPr>
          <w:rFonts w:eastAsia="Times New Roman" w:cs="Times New Roman"/>
          <w:bCs/>
          <w:szCs w:val="28"/>
          <w:lang w:eastAsia="ru-RU"/>
        </w:rPr>
        <w:t xml:space="preserve"> акцій АТ на </w:t>
      </w:r>
      <w:r w:rsidRPr="00D15871">
        <w:rPr>
          <w:rFonts w:eastAsia="Times New Roman" w:cs="Times New Roman"/>
          <w:szCs w:val="28"/>
          <w:lang w:eastAsia="ru-RU"/>
        </w:rPr>
        <w:t xml:space="preserve">відкритих грошових регіональних аукціонах та спеціалізованих аукціонах за гроші </w:t>
      </w:r>
      <w:r w:rsidRPr="00D15871">
        <w:rPr>
          <w:rFonts w:eastAsia="Times New Roman" w:cs="Times New Roman"/>
          <w:bCs/>
          <w:szCs w:val="28"/>
          <w:lang w:eastAsia="ru-RU"/>
        </w:rPr>
        <w:t xml:space="preserve">до продажу у звітному періоді не пропонувалися. </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color w:val="000000"/>
          <w:szCs w:val="28"/>
          <w:lang w:eastAsia="ru-RU"/>
        </w:rPr>
        <w:t xml:space="preserve">За період з 01.01.2017 по 31.03.2017 у газеті </w:t>
      </w:r>
      <w:r w:rsidRPr="00D15871">
        <w:rPr>
          <w:rFonts w:eastAsia="Times New Roman" w:cs="Times New Roman"/>
          <w:szCs w:val="28"/>
          <w:lang w:eastAsia="ru-RU"/>
        </w:rPr>
        <w:t xml:space="preserve">«Відомості приватизації» </w:t>
      </w:r>
      <w:proofErr w:type="spellStart"/>
      <w:r w:rsidRPr="00D15871">
        <w:rPr>
          <w:rFonts w:eastAsia="Times New Roman" w:cs="Times New Roman"/>
          <w:szCs w:val="28"/>
          <w:lang w:eastAsia="ru-RU"/>
        </w:rPr>
        <w:t>оприлюднено</w:t>
      </w:r>
      <w:proofErr w:type="spellEnd"/>
      <w:r w:rsidRPr="00D15871">
        <w:rPr>
          <w:rFonts w:eastAsia="Times New Roman" w:cs="Times New Roman"/>
          <w:szCs w:val="28"/>
          <w:lang w:eastAsia="ru-RU"/>
        </w:rPr>
        <w:t xml:space="preserve"> 4 інформаційних повідомлення про </w:t>
      </w:r>
      <w:r w:rsidRPr="00D15871">
        <w:rPr>
          <w:rFonts w:eastAsia="Times New Roman" w:cs="Times New Roman"/>
          <w:b/>
          <w:szCs w:val="28"/>
          <w:lang w:eastAsia="ru-RU"/>
        </w:rPr>
        <w:t xml:space="preserve">проведення конкурсів </w:t>
      </w:r>
      <w:r w:rsidRPr="00D15871">
        <w:rPr>
          <w:rFonts w:eastAsia="Times New Roman" w:cs="Times New Roman"/>
          <w:szCs w:val="28"/>
          <w:lang w:eastAsia="ru-RU"/>
        </w:rPr>
        <w:t>з продажу пакетів акцій 4 АТ.</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Апаратом Фонду оголошено 3 конкурси з продажу пакетів акцій АТ: ПАТ «Херсонська теплоелектроцентраль» розміром 99,833 % початковою вартістю 155,00 </w:t>
      </w:r>
      <w:proofErr w:type="spellStart"/>
      <w:r w:rsidRPr="00D15871">
        <w:rPr>
          <w:rFonts w:eastAsia="Times New Roman" w:cs="Times New Roman"/>
          <w:szCs w:val="28"/>
          <w:lang w:eastAsia="ru-RU"/>
        </w:rPr>
        <w:t>млн</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грн</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ПрАТ</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РІТМ</w:t>
      </w:r>
      <w:proofErr w:type="spellEnd"/>
      <w:r w:rsidRPr="00D15871">
        <w:rPr>
          <w:rFonts w:eastAsia="Times New Roman" w:cs="Times New Roman"/>
          <w:szCs w:val="28"/>
          <w:lang w:eastAsia="ru-RU"/>
        </w:rPr>
        <w:t xml:space="preserve">» розміром 51,199 % початковою вартістю 4,350 </w:t>
      </w:r>
      <w:proofErr w:type="spellStart"/>
      <w:r w:rsidRPr="00D15871">
        <w:rPr>
          <w:rFonts w:eastAsia="Times New Roman" w:cs="Times New Roman"/>
          <w:szCs w:val="28"/>
          <w:lang w:eastAsia="ru-RU"/>
        </w:rPr>
        <w:t>млн</w:t>
      </w:r>
      <w:proofErr w:type="spellEnd"/>
      <w:r w:rsidRPr="00D15871">
        <w:rPr>
          <w:rFonts w:eastAsia="Times New Roman" w:cs="Times New Roman"/>
          <w:szCs w:val="28"/>
          <w:lang w:eastAsia="ru-RU"/>
        </w:rPr>
        <w:t xml:space="preserve"> </w:t>
      </w:r>
      <w:proofErr w:type="spellStart"/>
      <w:r w:rsidRPr="00D15871">
        <w:rPr>
          <w:rFonts w:eastAsia="Times New Roman" w:cs="Times New Roman"/>
          <w:szCs w:val="28"/>
          <w:lang w:eastAsia="ru-RU"/>
        </w:rPr>
        <w:t>грн</w:t>
      </w:r>
      <w:proofErr w:type="spellEnd"/>
      <w:r w:rsidRPr="00D15871">
        <w:rPr>
          <w:rFonts w:eastAsia="Times New Roman" w:cs="Times New Roman"/>
          <w:szCs w:val="28"/>
          <w:lang w:eastAsia="ru-RU"/>
        </w:rPr>
        <w:t xml:space="preserve"> та ПАТ «</w:t>
      </w:r>
      <w:proofErr w:type="spellStart"/>
      <w:r w:rsidRPr="00D15871">
        <w:rPr>
          <w:rFonts w:eastAsia="Times New Roman" w:cs="Times New Roman"/>
          <w:szCs w:val="28"/>
          <w:lang w:eastAsia="ru-RU"/>
        </w:rPr>
        <w:t>Укрпапірпром</w:t>
      </w:r>
      <w:proofErr w:type="spellEnd"/>
      <w:r w:rsidRPr="00D15871">
        <w:rPr>
          <w:rFonts w:eastAsia="Times New Roman" w:cs="Times New Roman"/>
          <w:szCs w:val="28"/>
          <w:lang w:eastAsia="ru-RU"/>
        </w:rPr>
        <w:t xml:space="preserve">» розміром 99,953 % початковою вартістю 11,260 </w:t>
      </w:r>
      <w:proofErr w:type="spellStart"/>
      <w:r w:rsidRPr="00D15871">
        <w:rPr>
          <w:rFonts w:eastAsia="Times New Roman" w:cs="Times New Roman"/>
          <w:szCs w:val="28"/>
          <w:lang w:eastAsia="ru-RU"/>
        </w:rPr>
        <w:t>млн</w:t>
      </w:r>
      <w:proofErr w:type="spellEnd"/>
      <w:r w:rsidRPr="00D15871">
        <w:rPr>
          <w:rFonts w:eastAsia="Times New Roman" w:cs="Times New Roman"/>
          <w:szCs w:val="28"/>
          <w:lang w:eastAsia="ru-RU"/>
        </w:rPr>
        <w:t xml:space="preserve"> грн.</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Регіональним відділенням Фонду по Черкаській області оголошено конкурс з продажу пакета акцій ПАТ «Спектр - Сміла» розміром 99,998</w:t>
      </w:r>
      <w:r w:rsidR="00513A6F">
        <w:rPr>
          <w:rFonts w:eastAsia="Times New Roman" w:cs="Times New Roman"/>
          <w:szCs w:val="28"/>
          <w:lang w:eastAsia="ru-RU"/>
        </w:rPr>
        <w:t> </w:t>
      </w:r>
      <w:r w:rsidRPr="00D15871">
        <w:rPr>
          <w:rFonts w:eastAsia="Times New Roman" w:cs="Times New Roman"/>
          <w:szCs w:val="28"/>
          <w:lang w:eastAsia="ru-RU"/>
        </w:rPr>
        <w:t xml:space="preserve">% початковою вартістю 36,719 </w:t>
      </w:r>
      <w:proofErr w:type="spellStart"/>
      <w:r w:rsidRPr="00D15871">
        <w:rPr>
          <w:rFonts w:eastAsia="Times New Roman" w:cs="Times New Roman"/>
          <w:szCs w:val="28"/>
          <w:lang w:eastAsia="ru-RU"/>
        </w:rPr>
        <w:t>млн</w:t>
      </w:r>
      <w:proofErr w:type="spellEnd"/>
      <w:r w:rsidRPr="00D15871">
        <w:rPr>
          <w:rFonts w:eastAsia="Times New Roman" w:cs="Times New Roman"/>
          <w:szCs w:val="28"/>
          <w:lang w:eastAsia="ru-RU"/>
        </w:rPr>
        <w:t xml:space="preserve"> грн. </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Протягом звітного періоду договори купівлі-продажу пакетів акцій не укладалися.</w:t>
      </w:r>
    </w:p>
    <w:p w:rsidR="00D15871" w:rsidRPr="00D15871" w:rsidRDefault="00D15871" w:rsidP="00D15871">
      <w:pPr>
        <w:spacing w:line="252" w:lineRule="auto"/>
        <w:ind w:firstLine="708"/>
        <w:jc w:val="both"/>
        <w:rPr>
          <w:rFonts w:eastAsia="Times New Roman" w:cs="Times New Roman"/>
          <w:i/>
          <w:color w:val="000000"/>
          <w:szCs w:val="28"/>
          <w:lang w:eastAsia="ru-RU"/>
        </w:rPr>
      </w:pPr>
      <w:r w:rsidRPr="00D15871">
        <w:rPr>
          <w:rFonts w:eastAsia="Times New Roman" w:cs="Times New Roman"/>
          <w:i/>
          <w:szCs w:val="28"/>
          <w:lang w:eastAsia="ru-RU"/>
        </w:rPr>
        <w:t>За відповідний період 201</w:t>
      </w:r>
      <w:r w:rsidRPr="00D15871">
        <w:rPr>
          <w:rFonts w:eastAsia="Times New Roman" w:cs="Times New Roman"/>
          <w:i/>
          <w:szCs w:val="28"/>
          <w:lang w:val="ru-RU" w:eastAsia="ru-RU"/>
        </w:rPr>
        <w:t>6</w:t>
      </w:r>
      <w:r w:rsidRPr="00D15871">
        <w:rPr>
          <w:rFonts w:eastAsia="Times New Roman" w:cs="Times New Roman"/>
          <w:i/>
          <w:szCs w:val="28"/>
          <w:lang w:eastAsia="ru-RU"/>
        </w:rPr>
        <w:t xml:space="preserve"> року Фондом </w:t>
      </w:r>
      <w:r w:rsidRPr="00D15871">
        <w:rPr>
          <w:rFonts w:eastAsia="Times New Roman" w:cs="Times New Roman"/>
          <w:i/>
          <w:color w:val="000000"/>
          <w:szCs w:val="28"/>
          <w:lang w:eastAsia="ru-RU"/>
        </w:rPr>
        <w:t>інформаційні повідомлення про проведення конкурсів не оголошувалися, договори купівлі-продажу пакетів акцій не укладалися.</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У звітному періоді продаж пакетів акцій АТ, що займають монопольне </w:t>
      </w:r>
      <w:r w:rsidRPr="00D15871">
        <w:rPr>
          <w:rFonts w:eastAsia="Times New Roman" w:cs="Times New Roman"/>
          <w:szCs w:val="28"/>
          <w:lang w:eastAsia="ru-RU"/>
        </w:rPr>
        <w:lastRenderedPageBreak/>
        <w:t xml:space="preserve">становище на загальнодержавному ринку відповідних товарів (робіт, послуг) або мають стратегічне значення для економіки та безпеки держави, на конкурсах та фондових біржах не проводився. </w:t>
      </w:r>
    </w:p>
    <w:p w:rsidR="00D15871" w:rsidRPr="00D15871" w:rsidRDefault="00D15871" w:rsidP="00D15871">
      <w:pPr>
        <w:spacing w:line="252" w:lineRule="auto"/>
        <w:jc w:val="both"/>
        <w:rPr>
          <w:rFonts w:eastAsia="Times New Roman" w:cs="Times New Roman"/>
          <w:sz w:val="10"/>
          <w:szCs w:val="10"/>
          <w:lang w:eastAsia="ru-RU"/>
        </w:rPr>
      </w:pPr>
    </w:p>
    <w:p w:rsidR="00D15871" w:rsidRPr="00D15871" w:rsidRDefault="00D15871" w:rsidP="00D15871">
      <w:pPr>
        <w:spacing w:line="252" w:lineRule="auto"/>
        <w:jc w:val="both"/>
        <w:rPr>
          <w:rFonts w:eastAsia="Times New Roman" w:cs="Times New Roman"/>
          <w:bCs/>
          <w:szCs w:val="28"/>
          <w:lang w:eastAsia="ru-RU"/>
        </w:rPr>
      </w:pPr>
      <w:r w:rsidRPr="00D15871">
        <w:rPr>
          <w:rFonts w:eastAsia="Times New Roman" w:cs="Times New Roman"/>
          <w:bCs/>
          <w:szCs w:val="28"/>
          <w:lang w:eastAsia="ru-RU"/>
        </w:rPr>
        <w:t>Для забезпечення відкритості проведення конкурсів та з метою більшої інформованості потенційних покупців Фонд у звітному періоді оприлюднив у газеті «Відомості приватизації» інформаційні повідомлення про початок підготовки до проведення конкурсів з продажу пакетів акцій 6 підприємств.</w:t>
      </w:r>
    </w:p>
    <w:p w:rsidR="00D15871" w:rsidRPr="00D15871" w:rsidRDefault="00D15871" w:rsidP="00D15871">
      <w:pPr>
        <w:spacing w:line="252" w:lineRule="auto"/>
        <w:jc w:val="both"/>
        <w:rPr>
          <w:rFonts w:eastAsia="Times New Roman" w:cs="Times New Roman"/>
          <w:szCs w:val="28"/>
          <w:lang w:eastAsia="ru-RU"/>
        </w:rPr>
      </w:pPr>
      <w:r w:rsidRPr="00D15871">
        <w:rPr>
          <w:rFonts w:eastAsia="Times New Roman" w:cs="Times New Roman"/>
          <w:szCs w:val="28"/>
          <w:lang w:eastAsia="ru-RU"/>
        </w:rPr>
        <w:t xml:space="preserve">Фондом постійно оновлюється інформація на офіційному </w:t>
      </w:r>
      <w:proofErr w:type="spellStart"/>
      <w:r w:rsidRPr="00D15871">
        <w:rPr>
          <w:rFonts w:eastAsia="Times New Roman" w:cs="Times New Roman"/>
          <w:szCs w:val="28"/>
          <w:lang w:eastAsia="ru-RU"/>
        </w:rPr>
        <w:t>веб-сайті</w:t>
      </w:r>
      <w:proofErr w:type="spellEnd"/>
      <w:r w:rsidRPr="00D15871">
        <w:rPr>
          <w:rFonts w:eastAsia="Times New Roman" w:cs="Times New Roman"/>
          <w:szCs w:val="28"/>
          <w:lang w:eastAsia="ru-RU"/>
        </w:rPr>
        <w:t xml:space="preserve"> Фонду, на якому потенційні покупці можуть самостійно ознайомитися з відповідними рубриками та актуальною інформацією. </w:t>
      </w:r>
    </w:p>
    <w:p w:rsidR="00AF0B26" w:rsidRPr="00651D82" w:rsidRDefault="00AF0B26" w:rsidP="00500443">
      <w:pPr>
        <w:jc w:val="both"/>
        <w:rPr>
          <w:rFonts w:eastAsia="Times New Roman" w:cs="Times New Roman"/>
          <w:sz w:val="12"/>
          <w:szCs w:val="12"/>
          <w:highlight w:val="yellow"/>
          <w:lang w:eastAsia="ru-RU"/>
        </w:rPr>
      </w:pPr>
    </w:p>
    <w:p w:rsidR="0088199A" w:rsidRPr="00651D82" w:rsidRDefault="0013347D" w:rsidP="00500443">
      <w:pPr>
        <w:pStyle w:val="2"/>
      </w:pPr>
      <w:r w:rsidRPr="00651D82">
        <w:t>3</w:t>
      </w:r>
      <w:r w:rsidR="0088199A" w:rsidRPr="00651D82">
        <w:t>.5. Співпраця Фонду з міжнародними організаціями</w:t>
      </w:r>
      <w:r w:rsidR="0088199A" w:rsidRPr="00651D82">
        <w:br/>
        <w:t>та Європейським Союзом</w:t>
      </w:r>
    </w:p>
    <w:p w:rsidR="003B1438" w:rsidRPr="00651D82" w:rsidRDefault="003B1438" w:rsidP="00500443">
      <w:pPr>
        <w:jc w:val="both"/>
        <w:rPr>
          <w:rFonts w:eastAsia="Times New Roman" w:cs="Times New Roman"/>
          <w:sz w:val="12"/>
          <w:szCs w:val="12"/>
          <w:highlight w:val="yellow"/>
          <w:lang w:eastAsia="ru-RU"/>
        </w:rPr>
      </w:pPr>
    </w:p>
    <w:p w:rsidR="00586D0E" w:rsidRPr="00242020" w:rsidRDefault="00586D0E" w:rsidP="00D15871">
      <w:pPr>
        <w:spacing w:line="252" w:lineRule="auto"/>
        <w:jc w:val="both"/>
        <w:rPr>
          <w:szCs w:val="20"/>
          <w:lang w:eastAsia="ru-RU"/>
        </w:rPr>
      </w:pPr>
      <w:r w:rsidRPr="00242020">
        <w:rPr>
          <w:szCs w:val="20"/>
          <w:lang w:eastAsia="ru-RU"/>
        </w:rPr>
        <w:t>Протягом звітного періоду Фондом здійснювалася співпраця з міжнародними організаціями, Європейським Союзом (ЄС), представниками державних органів інших країн та потенційними інвесторами.</w:t>
      </w:r>
    </w:p>
    <w:p w:rsidR="00586D0E" w:rsidRPr="00242020" w:rsidRDefault="00586D0E" w:rsidP="00D15871">
      <w:pPr>
        <w:spacing w:line="252" w:lineRule="auto"/>
        <w:jc w:val="both"/>
        <w:rPr>
          <w:szCs w:val="20"/>
          <w:lang w:eastAsia="ru-RU"/>
        </w:rPr>
      </w:pPr>
      <w:r w:rsidRPr="00242020">
        <w:rPr>
          <w:szCs w:val="20"/>
          <w:lang w:eastAsia="ru-RU"/>
        </w:rPr>
        <w:t>Основою відносин між Україною та ЄС є Угода про асоціацію між Україною та ЄС</w:t>
      </w:r>
      <w:r w:rsidRPr="005B1763">
        <w:rPr>
          <w:szCs w:val="20"/>
          <w:lang w:eastAsia="ru-RU"/>
        </w:rPr>
        <w:t xml:space="preserve"> (</w:t>
      </w:r>
      <w:r>
        <w:rPr>
          <w:szCs w:val="20"/>
          <w:lang w:eastAsia="ru-RU"/>
        </w:rPr>
        <w:t>далі – Угода</w:t>
      </w:r>
      <w:r w:rsidRPr="005B1763">
        <w:rPr>
          <w:szCs w:val="20"/>
          <w:lang w:eastAsia="ru-RU"/>
        </w:rPr>
        <w:t>)</w:t>
      </w:r>
      <w:r w:rsidRPr="00242020">
        <w:rPr>
          <w:szCs w:val="20"/>
          <w:lang w:eastAsia="ru-RU"/>
        </w:rPr>
        <w:t xml:space="preserve">, яка передбачає підтримку демократичних та економічних перетворень в Україні, а також зміцнення співпраці між ЄС та Україною. З метою реалізації положень цієї Угоди українською та європейською сторонами розроблено Порядок денний асоціації Україна – ЄС, в рамках якого Фонд залучений до виконання заходів щодо розвитку відкритих, конкурентних та прозорих правил і процедур приватизації та їх імплементації відповідно до найкращих практик ЄС, а також зміцнення корпоративного управління, зокрема на державних підприємствах, включаючи реструктуризацію державних підприємств, зміцнення управління державною власністю та перегляд системи державних субсидій. Фонд щокварталу звітує Кабінету Міністрів України про виконання зазначених положень. </w:t>
      </w:r>
    </w:p>
    <w:p w:rsidR="00586D0E" w:rsidRPr="00242020" w:rsidRDefault="00586D0E" w:rsidP="00D15871">
      <w:pPr>
        <w:spacing w:line="252" w:lineRule="auto"/>
        <w:jc w:val="both"/>
        <w:rPr>
          <w:szCs w:val="20"/>
          <w:lang w:eastAsia="ru-RU"/>
        </w:rPr>
      </w:pPr>
      <w:r w:rsidRPr="00242020">
        <w:rPr>
          <w:szCs w:val="20"/>
          <w:lang w:eastAsia="ru-RU"/>
        </w:rPr>
        <w:t>На виконання Плану заходів з реалізації домовленостей, досягнутих під час першого засідання Комітету асоціації Україна – ЄС, Фонд щомісячно інформує Кабінет Міністрів України про проведення приватизації відповідно до міжнародних стандартів.</w:t>
      </w:r>
    </w:p>
    <w:p w:rsidR="00586D0E" w:rsidRPr="00586D0E" w:rsidRDefault="00586D0E" w:rsidP="00D15871">
      <w:pPr>
        <w:spacing w:line="252" w:lineRule="auto"/>
        <w:jc w:val="both"/>
        <w:rPr>
          <w:szCs w:val="20"/>
          <w:lang w:eastAsia="ru-RU"/>
        </w:rPr>
      </w:pPr>
      <w:r w:rsidRPr="00586D0E">
        <w:rPr>
          <w:szCs w:val="20"/>
          <w:lang w:eastAsia="ru-RU"/>
        </w:rPr>
        <w:t xml:space="preserve">З метою виконання зобов’язань згідно з Меморандумом з ЄС стосовно надання Україні макрофінансової допомоги ЄС у сумі 1,8 </w:t>
      </w:r>
      <w:proofErr w:type="spellStart"/>
      <w:r w:rsidRPr="00586D0E">
        <w:rPr>
          <w:szCs w:val="20"/>
          <w:lang w:eastAsia="ru-RU"/>
        </w:rPr>
        <w:t>млрд</w:t>
      </w:r>
      <w:proofErr w:type="spellEnd"/>
      <w:r w:rsidRPr="00586D0E">
        <w:rPr>
          <w:szCs w:val="20"/>
          <w:lang w:eastAsia="ru-RU"/>
        </w:rPr>
        <w:t xml:space="preserve"> євро Фонд щомісяця надає інформацію Міністерству фінансів України про виконання пункту 1.8 Плану-графіка стосовно затвердження переліку державних підприємств, які планується перетворити на АТ.</w:t>
      </w:r>
    </w:p>
    <w:p w:rsidR="00586D0E" w:rsidRPr="00586D0E" w:rsidRDefault="00586D0E" w:rsidP="00D15871">
      <w:pPr>
        <w:spacing w:line="252" w:lineRule="auto"/>
        <w:jc w:val="both"/>
        <w:rPr>
          <w:szCs w:val="20"/>
          <w:lang w:eastAsia="ru-RU"/>
        </w:rPr>
      </w:pPr>
      <w:r w:rsidRPr="00586D0E">
        <w:rPr>
          <w:szCs w:val="20"/>
          <w:lang w:eastAsia="ru-RU"/>
        </w:rPr>
        <w:t xml:space="preserve">У рамках співробітництва з міжнародними організаціями, членом яких є Україна, Фонд </w:t>
      </w:r>
      <w:proofErr w:type="spellStart"/>
      <w:r w:rsidRPr="00586D0E">
        <w:rPr>
          <w:szCs w:val="20"/>
          <w:lang w:eastAsia="ru-RU"/>
        </w:rPr>
        <w:t>щопівроку</w:t>
      </w:r>
      <w:proofErr w:type="spellEnd"/>
      <w:r w:rsidRPr="00586D0E">
        <w:rPr>
          <w:szCs w:val="20"/>
          <w:lang w:eastAsia="ru-RU"/>
        </w:rPr>
        <w:t xml:space="preserve"> надає до Єдиного державного реєстру міжнародних організацій уточнену інформацію стосовно членства України.</w:t>
      </w:r>
    </w:p>
    <w:p w:rsidR="00586D0E" w:rsidRPr="00586D0E" w:rsidRDefault="00586D0E" w:rsidP="00D15871">
      <w:pPr>
        <w:spacing w:line="252" w:lineRule="auto"/>
        <w:jc w:val="both"/>
        <w:rPr>
          <w:szCs w:val="20"/>
          <w:lang w:eastAsia="ru-RU"/>
        </w:rPr>
      </w:pPr>
      <w:r w:rsidRPr="00586D0E">
        <w:rPr>
          <w:szCs w:val="20"/>
          <w:lang w:eastAsia="ru-RU"/>
        </w:rPr>
        <w:t xml:space="preserve">У І кварталі 2017 року Фонд підготував та надав Кабінету Міністрів України для зустрічі Прем’єр-міністра України з представниками </w:t>
      </w:r>
      <w:r w:rsidRPr="00586D0E">
        <w:rPr>
          <w:szCs w:val="20"/>
          <w:lang w:eastAsia="ru-RU"/>
        </w:rPr>
        <w:lastRenderedPageBreak/>
        <w:t>Міжнародного валютного фонду, Європейського банку реконструкції та розвитку, Світового банку та послом США в Україні інформаційно-аналітичні матеріали стосовно питань приватизації об’єктів державної власності.</w:t>
      </w:r>
    </w:p>
    <w:p w:rsidR="00586D0E" w:rsidRPr="00586D0E" w:rsidRDefault="00586D0E" w:rsidP="00D15871">
      <w:pPr>
        <w:spacing w:line="252" w:lineRule="auto"/>
        <w:jc w:val="both"/>
        <w:rPr>
          <w:szCs w:val="20"/>
          <w:lang w:eastAsia="ru-RU"/>
        </w:rPr>
      </w:pPr>
      <w:r w:rsidRPr="00586D0E">
        <w:rPr>
          <w:szCs w:val="20"/>
          <w:lang w:eastAsia="ru-RU"/>
        </w:rPr>
        <w:t xml:space="preserve">З метою залучення міжнародної технічної допомоги Фонд направив на адресу </w:t>
      </w:r>
      <w:proofErr w:type="spellStart"/>
      <w:r w:rsidRPr="00586D0E">
        <w:rPr>
          <w:szCs w:val="20"/>
          <w:lang w:eastAsia="ru-RU"/>
        </w:rPr>
        <w:t>Мінекономрозвитку</w:t>
      </w:r>
      <w:proofErr w:type="spellEnd"/>
      <w:r w:rsidRPr="00586D0E">
        <w:rPr>
          <w:szCs w:val="20"/>
          <w:lang w:eastAsia="ru-RU"/>
        </w:rPr>
        <w:t xml:space="preserve"> 6 пропозицій щодо визначення регіональних та галузевих пріоритетів. </w:t>
      </w:r>
    </w:p>
    <w:p w:rsidR="00586D0E" w:rsidRPr="00586D0E" w:rsidRDefault="00586D0E" w:rsidP="00D15871">
      <w:pPr>
        <w:spacing w:line="252" w:lineRule="auto"/>
        <w:jc w:val="both"/>
        <w:rPr>
          <w:szCs w:val="20"/>
          <w:lang w:eastAsia="ru-RU"/>
        </w:rPr>
      </w:pPr>
      <w:r w:rsidRPr="00586D0E">
        <w:rPr>
          <w:szCs w:val="20"/>
          <w:lang w:eastAsia="ru-RU"/>
        </w:rPr>
        <w:t xml:space="preserve">У звітному періоді Фондом проведено низку зустрічей з представниками </w:t>
      </w:r>
      <w:proofErr w:type="spellStart"/>
      <w:r w:rsidRPr="00586D0E">
        <w:rPr>
          <w:szCs w:val="20"/>
          <w:lang w:eastAsia="ru-RU"/>
        </w:rPr>
        <w:t>USAID</w:t>
      </w:r>
      <w:proofErr w:type="spellEnd"/>
      <w:r w:rsidRPr="00586D0E">
        <w:rPr>
          <w:szCs w:val="20"/>
          <w:lang w:eastAsia="ru-RU"/>
        </w:rPr>
        <w:t xml:space="preserve"> (Агентство США з міжнародного розвитку) та компанією </w:t>
      </w:r>
      <w:proofErr w:type="spellStart"/>
      <w:r w:rsidRPr="00586D0E">
        <w:rPr>
          <w:szCs w:val="20"/>
          <w:lang w:eastAsia="ru-RU"/>
        </w:rPr>
        <w:t>Deloitte</w:t>
      </w:r>
      <w:proofErr w:type="spellEnd"/>
      <w:r w:rsidRPr="00586D0E">
        <w:rPr>
          <w:szCs w:val="20"/>
          <w:lang w:eastAsia="ru-RU"/>
        </w:rPr>
        <w:t xml:space="preserve"> </w:t>
      </w:r>
      <w:proofErr w:type="spellStart"/>
      <w:r w:rsidRPr="00586D0E">
        <w:rPr>
          <w:szCs w:val="20"/>
          <w:lang w:eastAsia="ru-RU"/>
        </w:rPr>
        <w:t>Consulting</w:t>
      </w:r>
      <w:proofErr w:type="spellEnd"/>
      <w:r w:rsidRPr="00586D0E">
        <w:rPr>
          <w:szCs w:val="20"/>
          <w:lang w:eastAsia="ru-RU"/>
        </w:rPr>
        <w:t xml:space="preserve"> </w:t>
      </w:r>
      <w:proofErr w:type="spellStart"/>
      <w:r w:rsidRPr="00586D0E">
        <w:rPr>
          <w:szCs w:val="20"/>
          <w:lang w:eastAsia="ru-RU"/>
        </w:rPr>
        <w:t>LLP</w:t>
      </w:r>
      <w:proofErr w:type="spellEnd"/>
      <w:r w:rsidRPr="00586D0E">
        <w:rPr>
          <w:szCs w:val="20"/>
          <w:lang w:eastAsia="ru-RU"/>
        </w:rPr>
        <w:t xml:space="preserve"> та </w:t>
      </w:r>
      <w:proofErr w:type="spellStart"/>
      <w:r w:rsidRPr="00586D0E">
        <w:rPr>
          <w:szCs w:val="20"/>
          <w:lang w:eastAsia="ru-RU"/>
        </w:rPr>
        <w:t>Deloitte</w:t>
      </w:r>
      <w:proofErr w:type="spellEnd"/>
      <w:r w:rsidRPr="00586D0E">
        <w:rPr>
          <w:szCs w:val="20"/>
          <w:lang w:eastAsia="ru-RU"/>
        </w:rPr>
        <w:t xml:space="preserve"> &amp; </w:t>
      </w:r>
      <w:proofErr w:type="spellStart"/>
      <w:r w:rsidRPr="00586D0E">
        <w:rPr>
          <w:szCs w:val="20"/>
          <w:lang w:eastAsia="ru-RU"/>
        </w:rPr>
        <w:t>Touche</w:t>
      </w:r>
      <w:proofErr w:type="spellEnd"/>
      <w:r w:rsidRPr="00586D0E">
        <w:rPr>
          <w:szCs w:val="20"/>
          <w:lang w:eastAsia="ru-RU"/>
        </w:rPr>
        <w:t xml:space="preserve"> </w:t>
      </w:r>
      <w:proofErr w:type="spellStart"/>
      <w:r w:rsidRPr="00586D0E">
        <w:rPr>
          <w:szCs w:val="20"/>
          <w:lang w:eastAsia="ru-RU"/>
        </w:rPr>
        <w:t>LTD</w:t>
      </w:r>
      <w:proofErr w:type="spellEnd"/>
      <w:r w:rsidRPr="00586D0E">
        <w:rPr>
          <w:szCs w:val="20"/>
          <w:lang w:eastAsia="ru-RU"/>
        </w:rPr>
        <w:t xml:space="preserve">, які надавали допомогу в підготовці до приватизації низки </w:t>
      </w:r>
      <w:proofErr w:type="spellStart"/>
      <w:r w:rsidRPr="00586D0E">
        <w:rPr>
          <w:szCs w:val="20"/>
          <w:lang w:eastAsia="ru-RU"/>
        </w:rPr>
        <w:t>обленерго</w:t>
      </w:r>
      <w:proofErr w:type="spellEnd"/>
      <w:r w:rsidRPr="00586D0E">
        <w:rPr>
          <w:szCs w:val="20"/>
          <w:lang w:eastAsia="ru-RU"/>
        </w:rPr>
        <w:t xml:space="preserve"> відповідно до Проекту «</w:t>
      </w:r>
      <w:proofErr w:type="spellStart"/>
      <w:r w:rsidRPr="00586D0E">
        <w:rPr>
          <w:szCs w:val="20"/>
          <w:lang w:eastAsia="ru-RU"/>
        </w:rPr>
        <w:t>USAID</w:t>
      </w:r>
      <w:proofErr w:type="spellEnd"/>
      <w:r w:rsidRPr="00586D0E">
        <w:rPr>
          <w:szCs w:val="20"/>
          <w:lang w:eastAsia="ru-RU"/>
        </w:rPr>
        <w:t xml:space="preserve"> – фінансування зростання/ Замовлення на роботу № 18: приватизація державних підприємств в Україні» стосовно продовження роботи в цьому напрямі. Крім того, Фонд надав заключний моніторинг зазначеного проекту </w:t>
      </w:r>
      <w:proofErr w:type="spellStart"/>
      <w:r w:rsidRPr="00586D0E">
        <w:rPr>
          <w:szCs w:val="20"/>
          <w:lang w:eastAsia="ru-RU"/>
        </w:rPr>
        <w:t>Мінекономрозвитку</w:t>
      </w:r>
      <w:proofErr w:type="spellEnd"/>
      <w:r w:rsidRPr="00586D0E">
        <w:rPr>
          <w:szCs w:val="20"/>
          <w:lang w:eastAsia="ru-RU"/>
        </w:rPr>
        <w:t>.</w:t>
      </w:r>
    </w:p>
    <w:p w:rsidR="00586D0E" w:rsidRPr="00586D0E" w:rsidRDefault="00586D0E" w:rsidP="00D15871">
      <w:pPr>
        <w:spacing w:line="252" w:lineRule="auto"/>
        <w:jc w:val="both"/>
        <w:rPr>
          <w:szCs w:val="20"/>
          <w:lang w:eastAsia="ru-RU"/>
        </w:rPr>
      </w:pPr>
      <w:r w:rsidRPr="00586D0E">
        <w:rPr>
          <w:szCs w:val="20"/>
          <w:lang w:eastAsia="ru-RU"/>
        </w:rPr>
        <w:t xml:space="preserve">Участь представників Фонду у роботі міждержавних комісій, рад, форумів, конференцій тощо залишається ефективним інструментом для залучення іноземних інвестицій в економіку України. </w:t>
      </w:r>
    </w:p>
    <w:p w:rsidR="00586D0E" w:rsidRPr="00586D0E" w:rsidRDefault="00586D0E" w:rsidP="00D15871">
      <w:pPr>
        <w:spacing w:line="252" w:lineRule="auto"/>
        <w:jc w:val="both"/>
        <w:rPr>
          <w:szCs w:val="20"/>
          <w:lang w:eastAsia="ru-RU"/>
        </w:rPr>
      </w:pPr>
      <w:r w:rsidRPr="00586D0E">
        <w:rPr>
          <w:szCs w:val="20"/>
          <w:lang w:eastAsia="ru-RU"/>
        </w:rPr>
        <w:t>У І кварталі 2017 року Фонд надав пропозиції до проектів порядку денного та протоколу 5-го засідання міжурядової українсько-саудівської комісії з торговельно-економічного та науково-технічного співробітництва (із врахуванням пропозицій Саудівської сторони), а також перелік об’єктів державних підприємств, які підлягають продажу в 2017 році, з метою залучення інвесторів до приватизації.</w:t>
      </w:r>
    </w:p>
    <w:p w:rsidR="00586D0E" w:rsidRPr="00586D0E" w:rsidRDefault="00586D0E" w:rsidP="00D15871">
      <w:pPr>
        <w:spacing w:line="252" w:lineRule="auto"/>
        <w:jc w:val="both"/>
        <w:rPr>
          <w:szCs w:val="20"/>
          <w:lang w:eastAsia="ru-RU"/>
        </w:rPr>
      </w:pPr>
      <w:r w:rsidRPr="00586D0E">
        <w:rPr>
          <w:szCs w:val="20"/>
          <w:lang w:eastAsia="ru-RU"/>
        </w:rPr>
        <w:t xml:space="preserve">З метою підготовки 5-го засідання спільної міжурядової українсько-туркменської комісії з економічного і культурно-гуманітарного співробітництва Фонд надав пропозиції до проекту протоколу, а також запропонував включити до персонального складу української частини комісії представника Фонду з метою презентації </w:t>
      </w:r>
      <w:proofErr w:type="spellStart"/>
      <w:r w:rsidRPr="00586D0E">
        <w:rPr>
          <w:szCs w:val="20"/>
          <w:lang w:eastAsia="ru-RU"/>
        </w:rPr>
        <w:t>інвестиційно</w:t>
      </w:r>
      <w:proofErr w:type="spellEnd"/>
      <w:r w:rsidRPr="00586D0E">
        <w:rPr>
          <w:szCs w:val="20"/>
          <w:lang w:eastAsia="ru-RU"/>
        </w:rPr>
        <w:t xml:space="preserve"> привабливих об’єктів, що плануються до приватизації. </w:t>
      </w:r>
    </w:p>
    <w:p w:rsidR="00586D0E" w:rsidRPr="00586D0E" w:rsidRDefault="00586D0E" w:rsidP="00D15871">
      <w:pPr>
        <w:spacing w:line="252" w:lineRule="auto"/>
        <w:jc w:val="both"/>
        <w:rPr>
          <w:szCs w:val="20"/>
          <w:lang w:eastAsia="ru-RU"/>
        </w:rPr>
      </w:pPr>
      <w:r w:rsidRPr="00586D0E">
        <w:rPr>
          <w:szCs w:val="20"/>
          <w:lang w:eastAsia="ru-RU"/>
        </w:rPr>
        <w:t xml:space="preserve">Протягом звітного періоду Фондом на адресу </w:t>
      </w:r>
      <w:proofErr w:type="spellStart"/>
      <w:r w:rsidRPr="00586D0E">
        <w:rPr>
          <w:szCs w:val="20"/>
          <w:lang w:eastAsia="ru-RU"/>
        </w:rPr>
        <w:t>Мінекономрозвитку</w:t>
      </w:r>
      <w:proofErr w:type="spellEnd"/>
      <w:r w:rsidRPr="00586D0E">
        <w:rPr>
          <w:szCs w:val="20"/>
          <w:lang w:eastAsia="ru-RU"/>
        </w:rPr>
        <w:t xml:space="preserve"> надано інформацію про стан виконання Дорожньої карти Україна – США. Також на виконання плану заходів з реалізації домовленостей, досягнутих у ході візиту урядової делегації на чолі з Прем’єр-міністром України до США 14-18 червня 2016 року, Фонд надав Міністерству закордонних справ України інформацію стосовно виконання п.</w:t>
      </w:r>
      <w:r>
        <w:rPr>
          <w:szCs w:val="20"/>
          <w:lang w:eastAsia="ru-RU"/>
        </w:rPr>
        <w:t> </w:t>
      </w:r>
      <w:r w:rsidRPr="00586D0E">
        <w:rPr>
          <w:szCs w:val="20"/>
          <w:lang w:eastAsia="ru-RU"/>
        </w:rPr>
        <w:t>6 «Корпоративне управління та приватизація» Дорожньої карти українсько-американського співробітництва на шляху вдосконалення ділового клімату в Україні щодо підготовки до приватизації ПАТ «Одеський припортовий завод».</w:t>
      </w:r>
    </w:p>
    <w:p w:rsidR="00586D0E" w:rsidRPr="00586D0E" w:rsidRDefault="00586D0E" w:rsidP="00D15871">
      <w:pPr>
        <w:spacing w:line="252" w:lineRule="auto"/>
        <w:jc w:val="both"/>
        <w:rPr>
          <w:szCs w:val="20"/>
          <w:lang w:eastAsia="ru-RU"/>
        </w:rPr>
      </w:pPr>
      <w:r w:rsidRPr="00586D0E">
        <w:rPr>
          <w:szCs w:val="20"/>
          <w:lang w:eastAsia="ru-RU"/>
        </w:rPr>
        <w:t>У рамках залучення австрійських інвесторів Фонд на адресу Посольства України в Республіці Австрія направив переліки об’єктів державної власності, що підлягають приватизації у 2017 році.</w:t>
      </w:r>
    </w:p>
    <w:p w:rsidR="00586D0E" w:rsidRPr="00586D0E" w:rsidRDefault="00586D0E" w:rsidP="00D15871">
      <w:pPr>
        <w:spacing w:line="252" w:lineRule="auto"/>
        <w:jc w:val="both"/>
        <w:rPr>
          <w:szCs w:val="20"/>
          <w:lang w:eastAsia="ru-RU"/>
        </w:rPr>
      </w:pPr>
      <w:r w:rsidRPr="00586D0E">
        <w:rPr>
          <w:szCs w:val="20"/>
          <w:lang w:eastAsia="ru-RU"/>
        </w:rPr>
        <w:t xml:space="preserve">У І кварталі 2017 року для моніторингу виконання домовленостей, досягнутих під час переговорів Президента і Прем’єр-міністра України з офіційними особами інших держав, Фондом підготовлено звіт щодо питань </w:t>
      </w:r>
      <w:r w:rsidRPr="00586D0E">
        <w:rPr>
          <w:szCs w:val="20"/>
          <w:lang w:eastAsia="ru-RU"/>
        </w:rPr>
        <w:lastRenderedPageBreak/>
        <w:t>врегулювання прав власності України і Республіки Молдова на об’єкти, що розташовані на їх територіях.</w:t>
      </w:r>
    </w:p>
    <w:p w:rsidR="00586D0E" w:rsidRPr="0016739E" w:rsidRDefault="00586D0E" w:rsidP="00D15871">
      <w:pPr>
        <w:spacing w:line="252" w:lineRule="auto"/>
        <w:jc w:val="both"/>
        <w:rPr>
          <w:szCs w:val="28"/>
        </w:rPr>
      </w:pPr>
      <w:r w:rsidRPr="00586D0E">
        <w:rPr>
          <w:szCs w:val="20"/>
          <w:lang w:eastAsia="ru-RU"/>
        </w:rPr>
        <w:t>Протягом звітного періоду організовано та проведено 12 зустрічей керівництва Фонду з 31 іноземним представником з 9 країн світу, а саме: США, Туреччина, Латвія, Франція, Канада, Молдова, Німеччина, Австрія та Російська Федерація.</w:t>
      </w:r>
    </w:p>
    <w:p w:rsidR="00B84BD0" w:rsidRPr="00651D82" w:rsidRDefault="00B84BD0" w:rsidP="00500443">
      <w:pPr>
        <w:jc w:val="both"/>
        <w:rPr>
          <w:rFonts w:eastAsia="Times New Roman" w:cs="Times New Roman"/>
          <w:sz w:val="12"/>
          <w:szCs w:val="12"/>
          <w:highlight w:val="yellow"/>
          <w:lang w:eastAsia="ru-RU"/>
        </w:rPr>
      </w:pPr>
    </w:p>
    <w:p w:rsidR="00FC2305" w:rsidRPr="00651D82" w:rsidRDefault="00FC2305" w:rsidP="00500443">
      <w:pPr>
        <w:pStyle w:val="2"/>
        <w:rPr>
          <w:highlight w:val="yellow"/>
        </w:rPr>
        <w:sectPr w:rsidR="00FC2305" w:rsidRPr="00651D82" w:rsidSect="00BE4231">
          <w:pgSz w:w="11906" w:h="16838"/>
          <w:pgMar w:top="1134" w:right="851" w:bottom="1134" w:left="1418" w:header="709" w:footer="709" w:gutter="0"/>
          <w:cols w:space="708"/>
          <w:docGrid w:linePitch="381"/>
        </w:sectPr>
      </w:pPr>
    </w:p>
    <w:p w:rsidR="0088199A" w:rsidRPr="00651D82" w:rsidRDefault="00FC2305" w:rsidP="00500443">
      <w:pPr>
        <w:pStyle w:val="1"/>
      </w:pPr>
      <w:r w:rsidRPr="00651D82">
        <w:lastRenderedPageBreak/>
        <w:t>4</w:t>
      </w:r>
      <w:r w:rsidR="0088199A" w:rsidRPr="00651D82">
        <w:t>. Фінансові результати приватизації</w:t>
      </w:r>
    </w:p>
    <w:p w:rsidR="003B1438" w:rsidRPr="00651D82" w:rsidRDefault="003B1438" w:rsidP="00500443">
      <w:pPr>
        <w:jc w:val="both"/>
        <w:rPr>
          <w:rFonts w:eastAsia="Times New Roman" w:cs="Times New Roman"/>
          <w:sz w:val="12"/>
          <w:szCs w:val="12"/>
          <w:highlight w:val="yellow"/>
          <w:lang w:eastAsia="ru-RU"/>
        </w:rPr>
      </w:pPr>
    </w:p>
    <w:p w:rsidR="00D15871" w:rsidRPr="00D15871" w:rsidRDefault="00D15871" w:rsidP="00D15871">
      <w:pPr>
        <w:spacing w:line="228" w:lineRule="auto"/>
        <w:jc w:val="both"/>
        <w:rPr>
          <w:rFonts w:eastAsia="Times New Roman" w:cs="Times New Roman"/>
          <w:szCs w:val="28"/>
          <w:lang w:eastAsia="ru-RU"/>
        </w:rPr>
      </w:pPr>
      <w:r w:rsidRPr="00D15871">
        <w:rPr>
          <w:rFonts w:eastAsia="Times New Roman" w:cs="Times New Roman"/>
          <w:szCs w:val="28"/>
          <w:lang w:eastAsia="ru-RU"/>
        </w:rPr>
        <w:t>Законом України від 21 грудня 2016 року № 1801-VIII «Про Державний бюджет України на 2017 рік» Фонду встановлено завдання з надходження коштів від приватизації державного майна до державного бюджету обсягом 17,100 </w:t>
      </w:r>
      <w:proofErr w:type="spellStart"/>
      <w:r w:rsidRPr="00D15871">
        <w:rPr>
          <w:rFonts w:eastAsia="Times New Roman" w:cs="Times New Roman"/>
          <w:szCs w:val="28"/>
          <w:lang w:eastAsia="ru-RU"/>
        </w:rPr>
        <w:t>млрд</w:t>
      </w:r>
      <w:proofErr w:type="spellEnd"/>
      <w:r w:rsidRPr="00D15871">
        <w:rPr>
          <w:rFonts w:eastAsia="Times New Roman" w:cs="Times New Roman"/>
          <w:szCs w:val="28"/>
          <w:lang w:eastAsia="ru-RU"/>
        </w:rPr>
        <w:t xml:space="preserve"> грн. </w:t>
      </w:r>
    </w:p>
    <w:p w:rsidR="00D15871" w:rsidRPr="00D15871" w:rsidRDefault="00D15871" w:rsidP="00D15871">
      <w:pPr>
        <w:spacing w:line="228" w:lineRule="auto"/>
        <w:jc w:val="both"/>
        <w:rPr>
          <w:rFonts w:eastAsia="Times New Roman" w:cs="Times New Roman"/>
          <w:szCs w:val="20"/>
          <w:lang w:eastAsia="ru-RU"/>
        </w:rPr>
      </w:pPr>
      <w:r w:rsidRPr="00D15871">
        <w:rPr>
          <w:rFonts w:eastAsia="Times New Roman" w:cs="Times New Roman"/>
          <w:szCs w:val="28"/>
          <w:lang w:eastAsia="ru-RU"/>
        </w:rPr>
        <w:t xml:space="preserve">Протягом </w:t>
      </w:r>
      <w:r w:rsidRPr="00D15871">
        <w:rPr>
          <w:rFonts w:eastAsia="Times New Roman" w:cs="Times New Roman"/>
          <w:szCs w:val="28"/>
          <w:lang w:val="en-US" w:eastAsia="ru-RU"/>
        </w:rPr>
        <w:t>I</w:t>
      </w:r>
      <w:r w:rsidRPr="00D15871">
        <w:rPr>
          <w:rFonts w:eastAsia="Times New Roman" w:cs="Times New Roman"/>
          <w:szCs w:val="28"/>
          <w:lang w:eastAsia="ru-RU"/>
        </w:rPr>
        <w:t xml:space="preserve"> кварталу 2017 року</w:t>
      </w:r>
      <w:r w:rsidRPr="00D15871">
        <w:rPr>
          <w:rFonts w:eastAsia="Times New Roman" w:cs="Times New Roman"/>
          <w:b/>
          <w:szCs w:val="20"/>
          <w:lang w:eastAsia="ru-RU"/>
        </w:rPr>
        <w:t xml:space="preserve"> від приватизації державного майна</w:t>
      </w:r>
      <w:r w:rsidRPr="00D15871">
        <w:rPr>
          <w:rFonts w:eastAsia="Times New Roman" w:cs="Times New Roman"/>
          <w:szCs w:val="20"/>
          <w:lang w:eastAsia="ru-RU"/>
        </w:rPr>
        <w:t xml:space="preserve"> та інших надходжень, безпосередньо пов’язаних з процесом приватизації, надійшло 16,978 </w:t>
      </w:r>
      <w:proofErr w:type="spellStart"/>
      <w:r w:rsidRPr="00D15871">
        <w:rPr>
          <w:rFonts w:eastAsia="Times New Roman" w:cs="Times New Roman"/>
          <w:szCs w:val="20"/>
          <w:lang w:eastAsia="ru-RU"/>
        </w:rPr>
        <w:t>млн</w:t>
      </w:r>
      <w:proofErr w:type="spellEnd"/>
      <w:r w:rsidRPr="00D15871">
        <w:rPr>
          <w:rFonts w:eastAsia="Times New Roman" w:cs="Times New Roman"/>
          <w:szCs w:val="20"/>
          <w:lang w:eastAsia="ru-RU"/>
        </w:rPr>
        <w:t xml:space="preserve"> грн</w:t>
      </w:r>
      <w:r w:rsidRPr="00D15871">
        <w:rPr>
          <w:rFonts w:eastAsia="Times New Roman" w:cs="Times New Roman"/>
          <w:szCs w:val="28"/>
          <w:lang w:eastAsia="ru-RU"/>
        </w:rPr>
        <w:t xml:space="preserve">. </w:t>
      </w:r>
      <w:r w:rsidRPr="00D15871">
        <w:rPr>
          <w:rFonts w:eastAsia="Times New Roman" w:cs="Times New Roman"/>
          <w:szCs w:val="20"/>
          <w:lang w:eastAsia="ru-RU"/>
        </w:rPr>
        <w:t xml:space="preserve">До загального фонду державного бюджету перераховано 17,011 </w:t>
      </w:r>
      <w:proofErr w:type="spellStart"/>
      <w:r w:rsidRPr="00D15871">
        <w:rPr>
          <w:rFonts w:eastAsia="Times New Roman" w:cs="Times New Roman"/>
          <w:szCs w:val="20"/>
          <w:lang w:eastAsia="ru-RU"/>
        </w:rPr>
        <w:t>млн</w:t>
      </w:r>
      <w:proofErr w:type="spellEnd"/>
      <w:r w:rsidRPr="00D15871">
        <w:rPr>
          <w:rFonts w:eastAsia="Times New Roman" w:cs="Times New Roman"/>
          <w:szCs w:val="20"/>
          <w:lang w:eastAsia="ru-RU"/>
        </w:rPr>
        <w:t xml:space="preserve"> </w:t>
      </w:r>
      <w:proofErr w:type="spellStart"/>
      <w:r w:rsidRPr="00D15871">
        <w:rPr>
          <w:rFonts w:eastAsia="Times New Roman" w:cs="Times New Roman"/>
          <w:szCs w:val="20"/>
          <w:lang w:eastAsia="ru-RU"/>
        </w:rPr>
        <w:t>грн</w:t>
      </w:r>
      <w:proofErr w:type="spellEnd"/>
      <w:r w:rsidRPr="00D15871">
        <w:rPr>
          <w:rFonts w:eastAsia="Times New Roman" w:cs="Times New Roman"/>
          <w:szCs w:val="20"/>
          <w:lang w:eastAsia="ru-RU"/>
        </w:rPr>
        <w:t xml:space="preserve"> (із урахуванням залишку станом на 01.01.2017 в сумі 33,2 тис. </w:t>
      </w:r>
      <w:proofErr w:type="spellStart"/>
      <w:r w:rsidRPr="00D15871">
        <w:rPr>
          <w:rFonts w:eastAsia="Times New Roman" w:cs="Times New Roman"/>
          <w:szCs w:val="20"/>
          <w:lang w:eastAsia="ru-RU"/>
        </w:rPr>
        <w:t>грн</w:t>
      </w:r>
      <w:proofErr w:type="spellEnd"/>
      <w:r w:rsidRPr="00D15871">
        <w:rPr>
          <w:rFonts w:eastAsia="Times New Roman" w:cs="Times New Roman"/>
          <w:szCs w:val="20"/>
          <w:lang w:eastAsia="ru-RU"/>
        </w:rPr>
        <w:t>).</w:t>
      </w:r>
    </w:p>
    <w:p w:rsidR="00D15871" w:rsidRPr="00D15871" w:rsidRDefault="00D15871" w:rsidP="00D15871">
      <w:pPr>
        <w:spacing w:line="228" w:lineRule="auto"/>
        <w:jc w:val="both"/>
        <w:rPr>
          <w:rFonts w:eastAsia="Times New Roman" w:cs="Times New Roman"/>
          <w:szCs w:val="20"/>
          <w:lang w:eastAsia="ru-RU"/>
        </w:rPr>
      </w:pPr>
      <w:r w:rsidRPr="00D15871">
        <w:rPr>
          <w:rFonts w:eastAsia="Times New Roman" w:cs="Times New Roman"/>
          <w:szCs w:val="20"/>
          <w:lang w:eastAsia="ru-RU"/>
        </w:rPr>
        <w:t xml:space="preserve">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надійшло 936,4 тис. грн. До загального фонду державного бюджету перераховано 941,2 тис. </w:t>
      </w:r>
      <w:proofErr w:type="spellStart"/>
      <w:r w:rsidRPr="00D15871">
        <w:rPr>
          <w:rFonts w:eastAsia="Times New Roman" w:cs="Times New Roman"/>
          <w:szCs w:val="20"/>
          <w:lang w:eastAsia="ru-RU"/>
        </w:rPr>
        <w:t>грн</w:t>
      </w:r>
      <w:proofErr w:type="spellEnd"/>
      <w:r w:rsidRPr="00D15871">
        <w:rPr>
          <w:rFonts w:eastAsia="Times New Roman" w:cs="Times New Roman"/>
          <w:szCs w:val="20"/>
          <w:lang w:eastAsia="ru-RU"/>
        </w:rPr>
        <w:t xml:space="preserve"> (із урахуванням залишку станом на 01.01.2017 в сумі 4,8 тис. </w:t>
      </w:r>
      <w:proofErr w:type="spellStart"/>
      <w:r w:rsidRPr="00D15871">
        <w:rPr>
          <w:rFonts w:eastAsia="Times New Roman" w:cs="Times New Roman"/>
          <w:szCs w:val="20"/>
          <w:lang w:eastAsia="ru-RU"/>
        </w:rPr>
        <w:t>грн</w:t>
      </w:r>
      <w:proofErr w:type="spellEnd"/>
      <w:r w:rsidRPr="00D15871">
        <w:rPr>
          <w:rFonts w:eastAsia="Times New Roman" w:cs="Times New Roman"/>
          <w:szCs w:val="20"/>
          <w:lang w:eastAsia="ru-RU"/>
        </w:rPr>
        <w:t>).</w:t>
      </w:r>
    </w:p>
    <w:p w:rsidR="00D15871" w:rsidRPr="00D15871" w:rsidRDefault="00D15871" w:rsidP="00D15871">
      <w:pPr>
        <w:spacing w:line="228" w:lineRule="auto"/>
        <w:jc w:val="both"/>
        <w:rPr>
          <w:rFonts w:eastAsia="Times New Roman" w:cs="Times New Roman"/>
          <w:szCs w:val="28"/>
          <w:lang w:eastAsia="ru-RU"/>
        </w:rPr>
      </w:pPr>
      <w:r w:rsidRPr="00D15871">
        <w:rPr>
          <w:rFonts w:eastAsia="Times New Roman" w:cs="Times New Roman"/>
          <w:szCs w:val="28"/>
          <w:lang w:eastAsia="ru-RU"/>
        </w:rPr>
        <w:t>Довідка про надходження та перерахування коштів, одержаних від приватизації державного майна за січень-березень 2017 року, наведена у додатку 5.</w:t>
      </w:r>
    </w:p>
    <w:p w:rsidR="00D15871" w:rsidRPr="00D15871" w:rsidRDefault="00D15871" w:rsidP="00D15871">
      <w:pPr>
        <w:spacing w:line="228" w:lineRule="auto"/>
        <w:jc w:val="both"/>
        <w:rPr>
          <w:rFonts w:eastAsia="Times New Roman" w:cs="Times New Roman"/>
          <w:i/>
          <w:szCs w:val="20"/>
          <w:lang w:eastAsia="ru-RU"/>
        </w:rPr>
      </w:pPr>
      <w:r w:rsidRPr="00D15871">
        <w:rPr>
          <w:rFonts w:eastAsia="Times New Roman" w:cs="Times New Roman"/>
          <w:i/>
          <w:szCs w:val="20"/>
          <w:lang w:eastAsia="ru-RU"/>
        </w:rPr>
        <w:t>Протягом відповідного періоду 2016 року до загального фонду державного бюджету від приватизації державного майна та інших надходжень, пов’язаних з процесом приватизації, було перераховано</w:t>
      </w:r>
      <w:r w:rsidRPr="00D15871">
        <w:rPr>
          <w:rFonts w:eastAsia="Times New Roman" w:cs="Times New Roman"/>
          <w:i/>
          <w:szCs w:val="20"/>
          <w:lang w:eastAsia="ru-RU"/>
        </w:rPr>
        <w:br/>
        <w:t xml:space="preserve">24,320 </w:t>
      </w:r>
      <w:proofErr w:type="spellStart"/>
      <w:r w:rsidRPr="00D15871">
        <w:rPr>
          <w:rFonts w:eastAsia="Times New Roman" w:cs="Times New Roman"/>
          <w:i/>
          <w:szCs w:val="20"/>
          <w:lang w:eastAsia="ru-RU"/>
        </w:rPr>
        <w:t>млн</w:t>
      </w:r>
      <w:proofErr w:type="spellEnd"/>
      <w:r w:rsidRPr="00D15871">
        <w:rPr>
          <w:rFonts w:eastAsia="Times New Roman" w:cs="Times New Roman"/>
          <w:i/>
          <w:szCs w:val="20"/>
          <w:lang w:eastAsia="ru-RU"/>
        </w:rPr>
        <w:t xml:space="preserve"> грн.</w:t>
      </w:r>
    </w:p>
    <w:p w:rsidR="00D15871" w:rsidRPr="00D15871" w:rsidRDefault="00D15871" w:rsidP="00D15871">
      <w:pPr>
        <w:spacing w:line="228" w:lineRule="auto"/>
        <w:jc w:val="both"/>
        <w:rPr>
          <w:rFonts w:eastAsia="Times New Roman" w:cs="Times New Roman"/>
          <w:i/>
          <w:szCs w:val="20"/>
          <w:lang w:eastAsia="ru-RU"/>
        </w:rPr>
      </w:pPr>
      <w:r w:rsidRPr="00D15871">
        <w:rPr>
          <w:rFonts w:eastAsia="Times New Roman" w:cs="Times New Roman"/>
          <w:i/>
          <w:szCs w:val="20"/>
          <w:lang w:eastAsia="ru-RU"/>
        </w:rPr>
        <w:t xml:space="preserve">Крім того, від продажу земельних ділянок несільськогосподарського призначення або прав на них, що перебувають у державній власності, на яких розташовані об’єкти, що підлягали приватизації, протягом відповідного періоду 2016 року перераховано до загального фонду державного бюджету 1,627 </w:t>
      </w:r>
      <w:proofErr w:type="spellStart"/>
      <w:r w:rsidRPr="00D15871">
        <w:rPr>
          <w:rFonts w:eastAsia="Times New Roman" w:cs="Times New Roman"/>
          <w:i/>
          <w:szCs w:val="20"/>
          <w:lang w:eastAsia="ru-RU"/>
        </w:rPr>
        <w:t>млн</w:t>
      </w:r>
      <w:proofErr w:type="spellEnd"/>
      <w:r w:rsidRPr="00D15871">
        <w:rPr>
          <w:rFonts w:eastAsia="Times New Roman" w:cs="Times New Roman"/>
          <w:i/>
          <w:szCs w:val="20"/>
          <w:lang w:eastAsia="ru-RU"/>
        </w:rPr>
        <w:t xml:space="preserve"> грн.</w:t>
      </w:r>
    </w:p>
    <w:p w:rsidR="00D15871" w:rsidRPr="00D15871" w:rsidRDefault="00D15871" w:rsidP="00D15871">
      <w:pPr>
        <w:spacing w:line="228" w:lineRule="auto"/>
        <w:jc w:val="both"/>
        <w:rPr>
          <w:rFonts w:eastAsia="Times New Roman" w:cs="Times New Roman"/>
          <w:szCs w:val="28"/>
          <w:lang w:eastAsia="ru-RU"/>
        </w:rPr>
      </w:pPr>
      <w:r w:rsidRPr="00D15871">
        <w:rPr>
          <w:rFonts w:eastAsia="Times New Roman" w:cs="Times New Roman"/>
          <w:szCs w:val="28"/>
          <w:lang w:eastAsia="ru-RU"/>
        </w:rPr>
        <w:t xml:space="preserve">Регіональними відділеннями Фонду, яким відповідно до чинного законодавства органами місцевого самоврядування делеговано повноваження щодо </w:t>
      </w:r>
      <w:r w:rsidRPr="00D15871">
        <w:rPr>
          <w:rFonts w:eastAsia="Times New Roman" w:cs="Times New Roman"/>
          <w:b/>
          <w:szCs w:val="28"/>
          <w:lang w:eastAsia="ru-RU"/>
        </w:rPr>
        <w:t>приватизації комунального майна</w:t>
      </w:r>
      <w:r w:rsidRPr="00D15871">
        <w:rPr>
          <w:rFonts w:eastAsia="Times New Roman" w:cs="Times New Roman"/>
          <w:szCs w:val="28"/>
          <w:lang w:eastAsia="ru-RU"/>
        </w:rPr>
        <w:t xml:space="preserve">, протягом </w:t>
      </w:r>
      <w:r w:rsidRPr="00D15871">
        <w:rPr>
          <w:rFonts w:eastAsia="Times New Roman" w:cs="Times New Roman"/>
          <w:szCs w:val="28"/>
          <w:lang w:val="en-US" w:eastAsia="ru-RU"/>
        </w:rPr>
        <w:t>I</w:t>
      </w:r>
      <w:r w:rsidRPr="00D15871">
        <w:rPr>
          <w:rFonts w:eastAsia="Times New Roman" w:cs="Times New Roman"/>
          <w:szCs w:val="28"/>
          <w:lang w:eastAsia="ru-RU"/>
        </w:rPr>
        <w:t xml:space="preserve"> кварталу 2017 року</w:t>
      </w:r>
      <w:r w:rsidRPr="00D15871">
        <w:rPr>
          <w:rFonts w:eastAsia="Times New Roman" w:cs="Times New Roman"/>
          <w:b/>
          <w:szCs w:val="20"/>
          <w:lang w:eastAsia="ru-RU"/>
        </w:rPr>
        <w:t xml:space="preserve"> </w:t>
      </w:r>
      <w:r w:rsidRPr="00D15871">
        <w:rPr>
          <w:rFonts w:eastAsia="Times New Roman" w:cs="Times New Roman"/>
          <w:szCs w:val="28"/>
          <w:lang w:eastAsia="ru-RU"/>
        </w:rPr>
        <w:t>забезпечено надходження коштів від відчуження комунального майна та інших надходжень, безпосередньо пов’язаних з процесом приватизації, в сумі</w:t>
      </w:r>
      <w:r w:rsidRPr="00D15871">
        <w:rPr>
          <w:rFonts w:eastAsia="Times New Roman" w:cs="Times New Roman"/>
          <w:szCs w:val="28"/>
          <w:lang w:eastAsia="ru-RU"/>
        </w:rPr>
        <w:br/>
        <w:t xml:space="preserve">443,7 тис. </w:t>
      </w:r>
      <w:proofErr w:type="spellStart"/>
      <w:r w:rsidRPr="00D15871">
        <w:rPr>
          <w:rFonts w:eastAsia="Times New Roman" w:cs="Times New Roman"/>
          <w:szCs w:val="28"/>
          <w:lang w:eastAsia="ru-RU"/>
        </w:rPr>
        <w:t>грн</w:t>
      </w:r>
      <w:proofErr w:type="spellEnd"/>
      <w:r w:rsidRPr="00D15871">
        <w:rPr>
          <w:rFonts w:eastAsia="Times New Roman" w:cs="Times New Roman"/>
          <w:szCs w:val="28"/>
          <w:lang w:eastAsia="ru-RU"/>
        </w:rPr>
        <w:t xml:space="preserve">, які перераховано до відповідних місцевих бюджетів. Від земельних ділянок несільськогосподарського призначення, на яких розташовані </w:t>
      </w:r>
      <w:r w:rsidRPr="00D15871">
        <w:rPr>
          <w:rFonts w:eastAsia="Times New Roman" w:cs="Times New Roman"/>
          <w:szCs w:val="20"/>
          <w:lang w:eastAsia="ru-RU"/>
        </w:rPr>
        <w:t xml:space="preserve">об’єкти комунальної власності, що підлягали приватизації, перераховано 593,2 тис. грн. </w:t>
      </w:r>
    </w:p>
    <w:p w:rsidR="003B1438" w:rsidRPr="00651D82" w:rsidRDefault="003B1438" w:rsidP="00500443">
      <w:pPr>
        <w:jc w:val="both"/>
        <w:rPr>
          <w:rFonts w:eastAsia="Times New Roman" w:cs="Times New Roman"/>
          <w:sz w:val="12"/>
          <w:szCs w:val="12"/>
          <w:highlight w:val="yellow"/>
          <w:lang w:eastAsia="ru-RU"/>
        </w:rPr>
      </w:pPr>
    </w:p>
    <w:p w:rsidR="00D226C3" w:rsidRPr="00651D82" w:rsidRDefault="00D226C3" w:rsidP="00500443">
      <w:pPr>
        <w:rPr>
          <w:highlight w:val="yellow"/>
        </w:rPr>
      </w:pPr>
    </w:p>
    <w:p w:rsidR="00D226C3" w:rsidRPr="00651D82" w:rsidRDefault="00D226C3" w:rsidP="00500443">
      <w:pPr>
        <w:rPr>
          <w:highlight w:val="yellow"/>
        </w:rPr>
      </w:pPr>
    </w:p>
    <w:p w:rsidR="00CB29B1" w:rsidRPr="00651D82" w:rsidRDefault="00CB29B1" w:rsidP="00500443">
      <w:pPr>
        <w:rPr>
          <w:highlight w:val="yellow"/>
        </w:rPr>
        <w:sectPr w:rsidR="00CB29B1" w:rsidRPr="00651D82" w:rsidSect="00BE4231">
          <w:pgSz w:w="11906" w:h="16838"/>
          <w:pgMar w:top="1134" w:right="851" w:bottom="1134" w:left="1418" w:header="709" w:footer="709" w:gutter="0"/>
          <w:cols w:space="708"/>
          <w:docGrid w:linePitch="381"/>
        </w:sectPr>
      </w:pPr>
    </w:p>
    <w:p w:rsidR="00953BC8" w:rsidRPr="00651D82" w:rsidRDefault="00953BC8" w:rsidP="00500443">
      <w:pPr>
        <w:pStyle w:val="1"/>
      </w:pPr>
      <w:r w:rsidRPr="00651D82">
        <w:lastRenderedPageBreak/>
        <w:t>5</w:t>
      </w:r>
      <w:r w:rsidR="00805AB4" w:rsidRPr="00651D82">
        <w:t xml:space="preserve">. </w:t>
      </w:r>
      <w:r w:rsidRPr="00651D82">
        <w:t xml:space="preserve">Ведення Єдиного реєстру об’єктів державної власності </w:t>
      </w:r>
    </w:p>
    <w:p w:rsidR="006F4201" w:rsidRPr="00651D82" w:rsidRDefault="006F4201" w:rsidP="00500443">
      <w:pPr>
        <w:jc w:val="both"/>
        <w:rPr>
          <w:rFonts w:eastAsia="Times New Roman" w:cs="Times New Roman"/>
          <w:sz w:val="12"/>
          <w:szCs w:val="12"/>
          <w:highlight w:val="yellow"/>
          <w:lang w:eastAsia="ru-RU"/>
        </w:rPr>
      </w:pP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 xml:space="preserve">Формування та ведення Єдиного реєстру об’єктів державної власності (далі – Реєстр) здійснюється Фондом відповідно до законів України «Про управління об’єктами державної власності», «Про Фонд державного майна України», постанов Уряду від 14 квітня 2004 року № 467 «Про затвердження Положення про Єдиний реєстр об’єктів державної власності» (із змінами та доповненнями) та від 30 листопада 2005 року № 1121 «Про затвердження Методики проведення інвентаризації об’єктів державної власності» та інших нормативно-правових актів. </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Відповідно до статті 6 Закону України «Про управління об’єктами державної власності» суб’єкти управління уповноважені вести облік об’єктів державної власності, які перебувають в їх управлінні, здійснювати контроль за ефективним використанням та збереженням таких об’єктів, забезпечувати надання в електронному та паперовому вигляді розпоряднику Реєстру відомостей про об’єкти державної власності для формування і ведення Реєстру.</w:t>
      </w:r>
    </w:p>
    <w:p w:rsidR="004F4770" w:rsidRPr="00651D82" w:rsidRDefault="004F4770" w:rsidP="00500443">
      <w:pPr>
        <w:jc w:val="both"/>
        <w:rPr>
          <w:rFonts w:eastAsia="Times New Roman" w:cs="Times New Roman"/>
          <w:szCs w:val="28"/>
          <w:lang w:eastAsia="ru-RU"/>
        </w:rPr>
      </w:pPr>
      <w:r w:rsidRPr="00651D82">
        <w:rPr>
          <w:rFonts w:eastAsia="Times New Roman" w:cs="Times New Roman"/>
          <w:spacing w:val="-6"/>
          <w:szCs w:val="28"/>
          <w:lang w:eastAsia="ru-RU"/>
        </w:rPr>
        <w:t>Здійснюючи функції розпорядника</w:t>
      </w:r>
      <w:r w:rsidRPr="00651D82">
        <w:rPr>
          <w:rFonts w:eastAsia="Times New Roman" w:cs="Times New Roman"/>
          <w:szCs w:val="28"/>
          <w:lang w:eastAsia="ru-RU"/>
        </w:rPr>
        <w:t xml:space="preserve"> Реєстру, Фондом організовано співпрацю із 148 суб’єктами управління (у тому числі з 65 центральними органами виконавчої влади, 25 державними місцевими адміністраціями,</w:t>
      </w:r>
      <w:r w:rsidRPr="00651D82">
        <w:rPr>
          <w:rFonts w:eastAsia="Times New Roman" w:cs="Times New Roman"/>
          <w:szCs w:val="28"/>
          <w:lang w:eastAsia="ru-RU"/>
        </w:rPr>
        <w:br/>
        <w:t>6 академіями наук, 5 господарськими структурами тощо).</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У рамках взаємодії з суб’єктами управління об’єктами державної власності з метою забезпечення належного ведення обліку об’єктів державної власності Фонд надає суб’єктам управління роз’яснення щодо порядку подання відомостей про об’єкти державної власності.</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Станом на 01 квітня 2017 року, за інформацією, наданою суб’єктами управління (за підсумками проведеної інвентаризації об’єктів державної власності), в Реєстрі обліковуються:</w:t>
      </w:r>
    </w:p>
    <w:p w:rsidR="004F4770" w:rsidRPr="00651D82" w:rsidRDefault="004F4770" w:rsidP="00500443">
      <w:pPr>
        <w:numPr>
          <w:ilvl w:val="0"/>
          <w:numId w:val="6"/>
        </w:numPr>
        <w:tabs>
          <w:tab w:val="left" w:pos="993"/>
        </w:tabs>
        <w:ind w:left="0" w:firstLine="709"/>
        <w:jc w:val="both"/>
        <w:rPr>
          <w:rFonts w:eastAsia="Times New Roman" w:cs="Times New Roman"/>
          <w:szCs w:val="28"/>
          <w:lang w:eastAsia="ru-RU"/>
        </w:rPr>
      </w:pPr>
      <w:r w:rsidRPr="00651D82">
        <w:rPr>
          <w:rFonts w:eastAsia="Times New Roman" w:cs="Times New Roman"/>
          <w:b/>
          <w:szCs w:val="28"/>
          <w:lang w:eastAsia="ru-RU"/>
        </w:rPr>
        <w:t>23,9 тис. юридичних осіб</w:t>
      </w:r>
      <w:r w:rsidRPr="00651D82">
        <w:rPr>
          <w:rFonts w:eastAsia="Times New Roman" w:cs="Times New Roman"/>
          <w:szCs w:val="28"/>
          <w:lang w:eastAsia="ru-RU"/>
        </w:rPr>
        <w:t>, які діють на основі лише державної власності і належать до сфери управління відповідного суб’єкта управління;</w:t>
      </w:r>
    </w:p>
    <w:p w:rsidR="004F4770" w:rsidRPr="00651D82" w:rsidRDefault="004F4770" w:rsidP="00500443">
      <w:pPr>
        <w:numPr>
          <w:ilvl w:val="0"/>
          <w:numId w:val="6"/>
        </w:numPr>
        <w:tabs>
          <w:tab w:val="left" w:pos="993"/>
        </w:tabs>
        <w:ind w:left="0" w:firstLine="709"/>
        <w:jc w:val="both"/>
        <w:rPr>
          <w:rFonts w:eastAsia="Times New Roman" w:cs="Times New Roman"/>
          <w:szCs w:val="28"/>
          <w:lang w:eastAsia="ru-RU"/>
        </w:rPr>
      </w:pPr>
      <w:r w:rsidRPr="00651D82">
        <w:rPr>
          <w:rFonts w:eastAsia="Times New Roman" w:cs="Times New Roman"/>
          <w:b/>
          <w:szCs w:val="28"/>
          <w:lang w:eastAsia="ru-RU"/>
        </w:rPr>
        <w:t>522 господарські організації з корпоративними правами держави</w:t>
      </w:r>
      <w:r w:rsidRPr="00651D82">
        <w:rPr>
          <w:rFonts w:eastAsia="Times New Roman" w:cs="Times New Roman"/>
          <w:szCs w:val="28"/>
          <w:lang w:eastAsia="ru-RU"/>
        </w:rPr>
        <w:t>;</w:t>
      </w:r>
    </w:p>
    <w:p w:rsidR="004F4770" w:rsidRPr="00651D82" w:rsidRDefault="004F4770" w:rsidP="00500443">
      <w:pPr>
        <w:numPr>
          <w:ilvl w:val="0"/>
          <w:numId w:val="6"/>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 xml:space="preserve">більше </w:t>
      </w:r>
      <w:r w:rsidRPr="00651D82">
        <w:rPr>
          <w:rFonts w:eastAsia="Times New Roman" w:cs="Times New Roman"/>
          <w:b/>
          <w:szCs w:val="28"/>
          <w:lang w:eastAsia="ru-RU"/>
        </w:rPr>
        <w:t xml:space="preserve">1 </w:t>
      </w:r>
      <w:proofErr w:type="spellStart"/>
      <w:r w:rsidRPr="00651D82">
        <w:rPr>
          <w:rFonts w:eastAsia="Times New Roman" w:cs="Times New Roman"/>
          <w:b/>
          <w:szCs w:val="28"/>
          <w:lang w:eastAsia="ru-RU"/>
        </w:rPr>
        <w:t>млн</w:t>
      </w:r>
      <w:proofErr w:type="spellEnd"/>
      <w:r w:rsidRPr="00651D82">
        <w:rPr>
          <w:rFonts w:eastAsia="Times New Roman" w:cs="Times New Roman"/>
          <w:b/>
          <w:szCs w:val="28"/>
          <w:lang w:eastAsia="ru-RU"/>
        </w:rPr>
        <w:t xml:space="preserve"> об’єктів державного майна</w:t>
      </w:r>
      <w:r w:rsidRPr="00651D82">
        <w:rPr>
          <w:rFonts w:eastAsia="Times New Roman" w:cs="Times New Roman"/>
          <w:szCs w:val="28"/>
          <w:lang w:eastAsia="ru-RU"/>
        </w:rPr>
        <w:t>, з яких:</w:t>
      </w:r>
    </w:p>
    <w:p w:rsidR="004F4770" w:rsidRPr="00651D82" w:rsidRDefault="004F4770" w:rsidP="00500443">
      <w:pPr>
        <w:numPr>
          <w:ilvl w:val="0"/>
          <w:numId w:val="8"/>
        </w:numPr>
        <w:tabs>
          <w:tab w:val="left" w:pos="1276"/>
        </w:tabs>
        <w:ind w:left="0" w:firstLine="993"/>
        <w:jc w:val="both"/>
        <w:rPr>
          <w:rFonts w:eastAsia="Times New Roman" w:cs="Times New Roman"/>
          <w:szCs w:val="28"/>
          <w:lang w:eastAsia="ru-RU"/>
        </w:rPr>
      </w:pPr>
      <w:r w:rsidRPr="00651D82">
        <w:rPr>
          <w:rFonts w:eastAsia="Times New Roman" w:cs="Times New Roman"/>
          <w:b/>
          <w:szCs w:val="28"/>
          <w:lang w:eastAsia="ru-RU"/>
        </w:rPr>
        <w:t>595,0 тис. об’єктів нерухомого майна державних підприємств, установ, організацій</w:t>
      </w:r>
      <w:r w:rsidRPr="00651D82">
        <w:rPr>
          <w:rFonts w:eastAsia="Times New Roman" w:cs="Times New Roman"/>
          <w:szCs w:val="28"/>
          <w:lang w:eastAsia="ru-RU"/>
        </w:rPr>
        <w:t>;</w:t>
      </w:r>
    </w:p>
    <w:p w:rsidR="004F4770" w:rsidRPr="00651D82" w:rsidRDefault="004F4770" w:rsidP="00500443">
      <w:pPr>
        <w:numPr>
          <w:ilvl w:val="0"/>
          <w:numId w:val="8"/>
        </w:numPr>
        <w:tabs>
          <w:tab w:val="left" w:pos="1276"/>
        </w:tabs>
        <w:ind w:left="0" w:firstLine="993"/>
        <w:jc w:val="both"/>
        <w:rPr>
          <w:rFonts w:eastAsia="Times New Roman" w:cs="Times New Roman"/>
          <w:szCs w:val="28"/>
          <w:lang w:eastAsia="ru-RU"/>
        </w:rPr>
      </w:pPr>
      <w:r w:rsidRPr="00651D82">
        <w:rPr>
          <w:rFonts w:eastAsia="Times New Roman" w:cs="Times New Roman"/>
          <w:b/>
          <w:szCs w:val="28"/>
          <w:lang w:eastAsia="ru-RU"/>
        </w:rPr>
        <w:t>510,4 тис. об’єктів державного майна</w:t>
      </w:r>
      <w:r w:rsidRPr="00651D82">
        <w:rPr>
          <w:rFonts w:eastAsia="Times New Roman" w:cs="Times New Roman"/>
          <w:szCs w:val="28"/>
          <w:lang w:eastAsia="ru-RU"/>
        </w:rPr>
        <w:t xml:space="preserve">, яке не увійшло до статутних капіталів господарських товариств </w:t>
      </w:r>
      <w:r w:rsidRPr="00651D82">
        <w:rPr>
          <w:rFonts w:eastAsia="Times New Roman" w:cs="Times New Roman"/>
          <w:b/>
          <w:szCs w:val="28"/>
          <w:lang w:eastAsia="ru-RU"/>
        </w:rPr>
        <w:t>у процесі корпоратизації</w:t>
      </w:r>
      <w:r w:rsidRPr="00651D82">
        <w:rPr>
          <w:rFonts w:eastAsia="Times New Roman" w:cs="Times New Roman"/>
          <w:szCs w:val="28"/>
          <w:lang w:eastAsia="ru-RU"/>
        </w:rPr>
        <w:t>, але залишилося на їх балансі;</w:t>
      </w:r>
    </w:p>
    <w:p w:rsidR="004F4770" w:rsidRPr="00651D82" w:rsidRDefault="004F4770" w:rsidP="00500443">
      <w:pPr>
        <w:numPr>
          <w:ilvl w:val="0"/>
          <w:numId w:val="8"/>
        </w:numPr>
        <w:tabs>
          <w:tab w:val="left" w:pos="1276"/>
        </w:tabs>
        <w:ind w:left="0" w:firstLine="993"/>
        <w:jc w:val="both"/>
        <w:rPr>
          <w:rFonts w:eastAsia="Times New Roman" w:cs="Times New Roman"/>
          <w:szCs w:val="28"/>
          <w:lang w:eastAsia="ru-RU"/>
        </w:rPr>
      </w:pPr>
      <w:r w:rsidRPr="00651D82">
        <w:rPr>
          <w:rFonts w:eastAsia="Times New Roman" w:cs="Times New Roman"/>
          <w:b/>
          <w:szCs w:val="28"/>
          <w:lang w:eastAsia="ru-RU"/>
        </w:rPr>
        <w:t>29,1 тис. об’єктів державного майна</w:t>
      </w:r>
      <w:r w:rsidRPr="00651D82">
        <w:rPr>
          <w:rFonts w:eastAsia="Times New Roman" w:cs="Times New Roman"/>
          <w:szCs w:val="28"/>
          <w:lang w:eastAsia="ru-RU"/>
        </w:rPr>
        <w:t xml:space="preserve">, яке не увійшло до статутних капіталів господарських товариств </w:t>
      </w:r>
      <w:r w:rsidRPr="00651D82">
        <w:rPr>
          <w:rFonts w:eastAsia="Times New Roman" w:cs="Times New Roman"/>
          <w:b/>
          <w:szCs w:val="28"/>
          <w:lang w:eastAsia="ru-RU"/>
        </w:rPr>
        <w:t>у процесі приватизації</w:t>
      </w:r>
      <w:r w:rsidRPr="00651D82">
        <w:rPr>
          <w:rFonts w:eastAsia="Times New Roman" w:cs="Times New Roman"/>
          <w:szCs w:val="28"/>
          <w:lang w:eastAsia="ru-RU"/>
        </w:rPr>
        <w:t>, але залишилося на їх балансі.</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Суб’єкти управління надали інформацію про нерухоме майно державних підприємств, установ та організацій щодо майже 10,7 тис. юридичних осіб (</w:t>
      </w:r>
      <w:proofErr w:type="spellStart"/>
      <w:r w:rsidRPr="00651D82">
        <w:rPr>
          <w:rFonts w:eastAsia="Times New Roman" w:cs="Times New Roman"/>
          <w:szCs w:val="28"/>
          <w:lang w:eastAsia="ru-RU"/>
        </w:rPr>
        <w:t>балансоутримувачів</w:t>
      </w:r>
      <w:proofErr w:type="spellEnd"/>
      <w:r w:rsidRPr="00651D82">
        <w:rPr>
          <w:rFonts w:eastAsia="Times New Roman" w:cs="Times New Roman"/>
          <w:szCs w:val="28"/>
          <w:lang w:eastAsia="ru-RU"/>
        </w:rPr>
        <w:t xml:space="preserve">) та повідомили, що на балансах 12,8 тис. юридичних осіб нерухоме державне майно не обліковується. </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 xml:space="preserve">Загальна кількість юридичних осіб, що діють на основі лише державної власності і належать до сфери управління відповідного суб’єкта управління, </w:t>
      </w:r>
      <w:r w:rsidRPr="00651D82">
        <w:rPr>
          <w:rFonts w:eastAsia="Times New Roman" w:cs="Times New Roman"/>
          <w:szCs w:val="28"/>
          <w:lang w:eastAsia="ru-RU"/>
        </w:rPr>
        <w:lastRenderedPageBreak/>
        <w:t>станом на 01 квітня 2017 року порівняно з двома відповідними періодами 2015 та 2016 років наведена у таблиці 5.1.</w:t>
      </w:r>
    </w:p>
    <w:p w:rsidR="004F4770" w:rsidRPr="00651D82" w:rsidRDefault="004F4770" w:rsidP="00500443">
      <w:pPr>
        <w:jc w:val="right"/>
        <w:rPr>
          <w:rFonts w:eastAsia="Times New Roman" w:cs="Times New Roman"/>
          <w:b/>
          <w:sz w:val="24"/>
          <w:szCs w:val="24"/>
          <w:lang w:eastAsia="ru-RU"/>
        </w:rPr>
      </w:pPr>
      <w:r w:rsidRPr="00651D82">
        <w:rPr>
          <w:rFonts w:eastAsia="Times New Roman" w:cs="Times New Roman"/>
          <w:b/>
          <w:sz w:val="24"/>
          <w:szCs w:val="24"/>
          <w:lang w:eastAsia="ru-RU"/>
        </w:rPr>
        <w:t>Таблиця 5.1</w:t>
      </w:r>
    </w:p>
    <w:p w:rsidR="004F4770" w:rsidRPr="00651D82" w:rsidRDefault="004F4770" w:rsidP="00500443">
      <w:pPr>
        <w:ind w:firstLine="0"/>
        <w:jc w:val="center"/>
        <w:rPr>
          <w:rFonts w:eastAsia="Times New Roman" w:cs="Times New Roman"/>
          <w:b/>
          <w:szCs w:val="28"/>
          <w:lang w:eastAsia="ru-RU"/>
        </w:rPr>
      </w:pPr>
      <w:r w:rsidRPr="00651D82">
        <w:rPr>
          <w:rFonts w:eastAsia="Times New Roman" w:cs="Times New Roman"/>
          <w:b/>
          <w:szCs w:val="28"/>
          <w:lang w:eastAsia="ru-RU"/>
        </w:rPr>
        <w:t>Загальна кількість юридичних осіб,</w:t>
      </w:r>
      <w:r w:rsidRPr="00651D82">
        <w:rPr>
          <w:rFonts w:eastAsia="Times New Roman" w:cs="Times New Roman"/>
          <w:b/>
          <w:szCs w:val="28"/>
          <w:lang w:eastAsia="ru-RU"/>
        </w:rPr>
        <w:br/>
        <w:t>які діють на основі лише державної власності</w:t>
      </w:r>
    </w:p>
    <w:p w:rsidR="004F4770" w:rsidRPr="00651D82" w:rsidRDefault="004F4770" w:rsidP="00500443">
      <w:pPr>
        <w:jc w:val="right"/>
        <w:rPr>
          <w:rFonts w:eastAsia="Times New Roman" w:cs="Times New Roman"/>
          <w:b/>
          <w:sz w:val="6"/>
          <w:szCs w:val="6"/>
          <w:highlight w:val="yellow"/>
          <w:lang w:eastAsia="ru-RU"/>
        </w:rPr>
      </w:pPr>
    </w:p>
    <w:tbl>
      <w:tblPr>
        <w:tblW w:w="9602"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1316"/>
        <w:gridCol w:w="1316"/>
        <w:gridCol w:w="1317"/>
      </w:tblGrid>
      <w:tr w:rsidR="004F4770" w:rsidRPr="00651D82" w:rsidTr="00AF0B26">
        <w:trPr>
          <w:trHeight w:val="194"/>
          <w:jc w:val="center"/>
        </w:trPr>
        <w:tc>
          <w:tcPr>
            <w:tcW w:w="5653" w:type="dxa"/>
            <w:shd w:val="clear" w:color="auto" w:fill="auto"/>
          </w:tcPr>
          <w:p w:rsidR="004F4770" w:rsidRPr="00651D82" w:rsidRDefault="004F4770" w:rsidP="00500443">
            <w:pPr>
              <w:ind w:firstLine="0"/>
              <w:rPr>
                <w:rFonts w:eastAsia="Times New Roman" w:cs="Times New Roman"/>
                <w:sz w:val="24"/>
                <w:szCs w:val="24"/>
                <w:lang w:eastAsia="ru-RU"/>
              </w:rPr>
            </w:pPr>
          </w:p>
        </w:tc>
        <w:tc>
          <w:tcPr>
            <w:tcW w:w="1316" w:type="dxa"/>
            <w:shd w:val="clear" w:color="auto" w:fill="auto"/>
            <w:noWrap/>
            <w:vAlign w:val="center"/>
          </w:tcPr>
          <w:p w:rsidR="004F4770" w:rsidRPr="00651D82" w:rsidRDefault="004F4770" w:rsidP="00500443">
            <w:pPr>
              <w:ind w:left="-53" w:right="-59" w:firstLine="0"/>
              <w:jc w:val="center"/>
              <w:rPr>
                <w:rFonts w:eastAsia="Times New Roman" w:cs="Times New Roman"/>
                <w:b/>
                <w:sz w:val="24"/>
                <w:szCs w:val="24"/>
                <w:lang w:eastAsia="ru-RU"/>
              </w:rPr>
            </w:pPr>
            <w:r w:rsidRPr="00651D82">
              <w:rPr>
                <w:rFonts w:eastAsia="Times New Roman" w:cs="Times New Roman"/>
                <w:b/>
                <w:bCs/>
                <w:sz w:val="24"/>
                <w:szCs w:val="24"/>
                <w:lang w:eastAsia="ru-RU"/>
              </w:rPr>
              <w:t xml:space="preserve">01 </w:t>
            </w:r>
            <w:r w:rsidRPr="00651D82">
              <w:rPr>
                <w:rFonts w:eastAsia="Times New Roman" w:cs="Times New Roman"/>
                <w:b/>
                <w:sz w:val="24"/>
                <w:szCs w:val="24"/>
                <w:lang w:eastAsia="ru-RU"/>
              </w:rPr>
              <w:t>квітня</w:t>
            </w:r>
            <w:r w:rsidRPr="00651D82">
              <w:rPr>
                <w:rFonts w:eastAsia="Times New Roman" w:cs="Times New Roman"/>
                <w:b/>
                <w:bCs/>
                <w:sz w:val="24"/>
                <w:szCs w:val="24"/>
                <w:lang w:eastAsia="ru-RU"/>
              </w:rPr>
              <w:t xml:space="preserve"> 2015</w:t>
            </w:r>
            <w:r w:rsidRPr="00651D82">
              <w:rPr>
                <w:rFonts w:eastAsia="Times New Roman" w:cs="Times New Roman"/>
                <w:b/>
                <w:sz w:val="24"/>
                <w:szCs w:val="24"/>
                <w:lang w:eastAsia="ru-RU"/>
              </w:rPr>
              <w:t xml:space="preserve"> р.</w:t>
            </w:r>
          </w:p>
        </w:tc>
        <w:tc>
          <w:tcPr>
            <w:tcW w:w="1316" w:type="dxa"/>
            <w:shd w:val="clear" w:color="auto" w:fill="auto"/>
            <w:noWrap/>
            <w:vAlign w:val="center"/>
          </w:tcPr>
          <w:p w:rsidR="004F4770" w:rsidRPr="00651D82" w:rsidRDefault="004F4770" w:rsidP="00500443">
            <w:pPr>
              <w:ind w:left="-53" w:right="-59" w:firstLine="0"/>
              <w:jc w:val="center"/>
              <w:rPr>
                <w:rFonts w:eastAsia="Times New Roman" w:cs="Times New Roman"/>
                <w:b/>
                <w:sz w:val="24"/>
                <w:szCs w:val="24"/>
                <w:lang w:eastAsia="ru-RU"/>
              </w:rPr>
            </w:pPr>
            <w:r w:rsidRPr="00651D82">
              <w:rPr>
                <w:rFonts w:eastAsia="Times New Roman" w:cs="Times New Roman"/>
                <w:b/>
                <w:bCs/>
                <w:sz w:val="24"/>
                <w:szCs w:val="24"/>
                <w:lang w:eastAsia="ru-RU"/>
              </w:rPr>
              <w:t xml:space="preserve">01 </w:t>
            </w:r>
            <w:r w:rsidRPr="00651D82">
              <w:rPr>
                <w:rFonts w:eastAsia="Times New Roman" w:cs="Times New Roman"/>
                <w:b/>
                <w:sz w:val="24"/>
                <w:szCs w:val="24"/>
                <w:lang w:eastAsia="ru-RU"/>
              </w:rPr>
              <w:t>квітня</w:t>
            </w:r>
            <w:r w:rsidRPr="00651D82">
              <w:rPr>
                <w:rFonts w:eastAsia="Times New Roman" w:cs="Times New Roman"/>
                <w:b/>
                <w:bCs/>
                <w:sz w:val="24"/>
                <w:szCs w:val="24"/>
                <w:lang w:eastAsia="ru-RU"/>
              </w:rPr>
              <w:t xml:space="preserve"> 2016</w:t>
            </w:r>
            <w:r w:rsidRPr="00651D82">
              <w:rPr>
                <w:rFonts w:eastAsia="Times New Roman" w:cs="Times New Roman"/>
                <w:b/>
                <w:sz w:val="24"/>
                <w:szCs w:val="24"/>
                <w:lang w:eastAsia="ru-RU"/>
              </w:rPr>
              <w:t xml:space="preserve"> р.</w:t>
            </w:r>
          </w:p>
        </w:tc>
        <w:tc>
          <w:tcPr>
            <w:tcW w:w="1317" w:type="dxa"/>
            <w:shd w:val="clear" w:color="auto" w:fill="auto"/>
            <w:noWrap/>
            <w:vAlign w:val="center"/>
          </w:tcPr>
          <w:p w:rsidR="004F4770" w:rsidRPr="00651D82" w:rsidRDefault="004F4770" w:rsidP="00500443">
            <w:pPr>
              <w:ind w:left="-53" w:right="-59" w:firstLine="0"/>
              <w:jc w:val="center"/>
              <w:rPr>
                <w:rFonts w:eastAsia="Times New Roman" w:cs="Times New Roman"/>
                <w:b/>
                <w:sz w:val="24"/>
                <w:szCs w:val="24"/>
                <w:lang w:eastAsia="ru-RU"/>
              </w:rPr>
            </w:pPr>
            <w:r w:rsidRPr="00651D82">
              <w:rPr>
                <w:rFonts w:eastAsia="Times New Roman" w:cs="Times New Roman"/>
                <w:b/>
                <w:bCs/>
                <w:sz w:val="24"/>
                <w:szCs w:val="24"/>
                <w:lang w:eastAsia="ru-RU"/>
              </w:rPr>
              <w:t xml:space="preserve">01 </w:t>
            </w:r>
            <w:r w:rsidRPr="00651D82">
              <w:rPr>
                <w:rFonts w:eastAsia="Times New Roman" w:cs="Times New Roman"/>
                <w:b/>
                <w:sz w:val="24"/>
                <w:szCs w:val="24"/>
                <w:lang w:eastAsia="ru-RU"/>
              </w:rPr>
              <w:t>квітня</w:t>
            </w:r>
            <w:r w:rsidRPr="00651D82">
              <w:rPr>
                <w:rFonts w:eastAsia="Times New Roman" w:cs="Times New Roman"/>
                <w:b/>
                <w:bCs/>
                <w:sz w:val="24"/>
                <w:szCs w:val="24"/>
                <w:lang w:eastAsia="ru-RU"/>
              </w:rPr>
              <w:t xml:space="preserve"> 2017</w:t>
            </w:r>
            <w:r w:rsidRPr="00651D82">
              <w:rPr>
                <w:rFonts w:eastAsia="Times New Roman" w:cs="Times New Roman"/>
                <w:b/>
                <w:sz w:val="24"/>
                <w:szCs w:val="24"/>
                <w:lang w:eastAsia="ru-RU"/>
              </w:rPr>
              <w:t xml:space="preserve"> р.</w:t>
            </w:r>
          </w:p>
        </w:tc>
      </w:tr>
      <w:tr w:rsidR="004F4770" w:rsidRPr="00651D82" w:rsidTr="00AF0B26">
        <w:trPr>
          <w:trHeight w:val="350"/>
          <w:jc w:val="center"/>
        </w:trPr>
        <w:tc>
          <w:tcPr>
            <w:tcW w:w="5653" w:type="dxa"/>
            <w:shd w:val="clear" w:color="auto" w:fill="auto"/>
          </w:tcPr>
          <w:p w:rsidR="004F4770" w:rsidRPr="00651D82" w:rsidRDefault="004F4770" w:rsidP="00500443">
            <w:pPr>
              <w:ind w:firstLine="0"/>
              <w:rPr>
                <w:rFonts w:eastAsia="Times New Roman" w:cs="Times New Roman"/>
                <w:sz w:val="24"/>
                <w:szCs w:val="24"/>
                <w:lang w:eastAsia="ru-RU"/>
              </w:rPr>
            </w:pPr>
            <w:r w:rsidRPr="00651D82">
              <w:rPr>
                <w:rFonts w:eastAsia="Times New Roman" w:cs="Times New Roman"/>
                <w:sz w:val="24"/>
                <w:szCs w:val="24"/>
                <w:lang w:eastAsia="ru-RU"/>
              </w:rPr>
              <w:t>Кількість юридичних осіб, які діють на основі лише державної власності і належать до сфери управління відповідного суб’єкта управління (тис.)</w:t>
            </w:r>
          </w:p>
        </w:tc>
        <w:tc>
          <w:tcPr>
            <w:tcW w:w="1316" w:type="dxa"/>
            <w:shd w:val="clear" w:color="auto" w:fill="auto"/>
            <w:noWrap/>
            <w:vAlign w:val="center"/>
          </w:tcPr>
          <w:p w:rsidR="004F4770" w:rsidRPr="00651D82" w:rsidRDefault="004F4770" w:rsidP="00500443">
            <w:pPr>
              <w:ind w:left="-53" w:right="-59" w:firstLine="0"/>
              <w:jc w:val="center"/>
              <w:rPr>
                <w:rFonts w:eastAsia="Times New Roman" w:cs="Times New Roman"/>
                <w:sz w:val="24"/>
                <w:szCs w:val="28"/>
                <w:lang w:eastAsia="ru-RU"/>
              </w:rPr>
            </w:pPr>
            <w:r w:rsidRPr="00651D82">
              <w:rPr>
                <w:rFonts w:eastAsia="Times New Roman" w:cs="Times New Roman"/>
                <w:sz w:val="24"/>
                <w:szCs w:val="28"/>
                <w:lang w:eastAsia="ru-RU"/>
              </w:rPr>
              <w:t>24,9</w:t>
            </w:r>
          </w:p>
        </w:tc>
        <w:tc>
          <w:tcPr>
            <w:tcW w:w="1316" w:type="dxa"/>
            <w:shd w:val="clear" w:color="auto" w:fill="auto"/>
            <w:noWrap/>
            <w:vAlign w:val="center"/>
          </w:tcPr>
          <w:p w:rsidR="004F4770" w:rsidRPr="00651D82" w:rsidRDefault="004F4770" w:rsidP="00500443">
            <w:pPr>
              <w:ind w:left="-53" w:right="-59" w:firstLine="0"/>
              <w:jc w:val="center"/>
              <w:rPr>
                <w:rFonts w:eastAsia="Times New Roman" w:cs="Times New Roman"/>
                <w:sz w:val="24"/>
                <w:szCs w:val="28"/>
                <w:lang w:eastAsia="ru-RU"/>
              </w:rPr>
            </w:pPr>
            <w:r w:rsidRPr="00651D82">
              <w:rPr>
                <w:rFonts w:eastAsia="Times New Roman" w:cs="Times New Roman"/>
                <w:sz w:val="24"/>
                <w:szCs w:val="28"/>
                <w:lang w:eastAsia="ru-RU"/>
              </w:rPr>
              <w:t>24,6</w:t>
            </w:r>
          </w:p>
        </w:tc>
        <w:tc>
          <w:tcPr>
            <w:tcW w:w="1317" w:type="dxa"/>
            <w:shd w:val="clear" w:color="auto" w:fill="auto"/>
            <w:noWrap/>
            <w:vAlign w:val="center"/>
          </w:tcPr>
          <w:p w:rsidR="004F4770" w:rsidRPr="00651D82" w:rsidRDefault="004F4770" w:rsidP="00500443">
            <w:pPr>
              <w:ind w:left="-53" w:right="-59" w:firstLine="0"/>
              <w:jc w:val="center"/>
              <w:rPr>
                <w:rFonts w:eastAsia="Times New Roman" w:cs="Times New Roman"/>
                <w:sz w:val="24"/>
                <w:szCs w:val="28"/>
                <w:lang w:eastAsia="ru-RU"/>
              </w:rPr>
            </w:pPr>
            <w:r w:rsidRPr="00651D82">
              <w:rPr>
                <w:rFonts w:eastAsia="Times New Roman" w:cs="Times New Roman"/>
                <w:sz w:val="24"/>
                <w:szCs w:val="28"/>
                <w:lang w:eastAsia="ru-RU"/>
              </w:rPr>
              <w:t>23,9</w:t>
            </w:r>
          </w:p>
        </w:tc>
      </w:tr>
    </w:tbl>
    <w:p w:rsidR="004F4770" w:rsidRPr="00651D82" w:rsidRDefault="004F4770" w:rsidP="00500443">
      <w:pPr>
        <w:jc w:val="both"/>
        <w:rPr>
          <w:rFonts w:eastAsia="Times New Roman" w:cs="Times New Roman"/>
          <w:sz w:val="6"/>
          <w:szCs w:val="6"/>
          <w:highlight w:val="yellow"/>
          <w:lang w:eastAsia="ru-RU"/>
        </w:rPr>
      </w:pP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 xml:space="preserve">Як свідчать дані таблиці, протягом порівняльних періодів загальна кількість юридичних осіб зменшилася у зв’язку з припиненням державної реєстрації, реорганізацією юридичних осіб за результатами здійснення </w:t>
      </w:r>
      <w:r w:rsidRPr="00651D82">
        <w:rPr>
          <w:rFonts w:eastAsia="Times New Roman" w:cs="Times New Roman"/>
          <w:spacing w:val="-6"/>
          <w:szCs w:val="28"/>
          <w:lang w:eastAsia="ru-RU"/>
        </w:rPr>
        <w:t>адміністративної реформи</w:t>
      </w:r>
      <w:r w:rsidRPr="00651D82">
        <w:rPr>
          <w:rFonts w:eastAsia="Times New Roman" w:cs="Times New Roman"/>
          <w:szCs w:val="28"/>
          <w:lang w:eastAsia="ru-RU"/>
        </w:rPr>
        <w:t>, а також оптимізацією кількості суб’єктів господарювання державного сектору економіки, яка проводиться с</w:t>
      </w:r>
      <w:r w:rsidRPr="00651D82">
        <w:rPr>
          <w:rFonts w:eastAsia="Times New Roman" w:cs="Times New Roman"/>
          <w:spacing w:val="-5"/>
          <w:szCs w:val="28"/>
          <w:lang w:eastAsia="ru-RU"/>
        </w:rPr>
        <w:t xml:space="preserve">уб’єктами управління </w:t>
      </w:r>
      <w:r w:rsidRPr="00651D82">
        <w:rPr>
          <w:rFonts w:eastAsia="Times New Roman" w:cs="Times New Roman"/>
          <w:szCs w:val="28"/>
          <w:lang w:eastAsia="ru-RU"/>
        </w:rPr>
        <w:t xml:space="preserve">об’єктами державної власності разом з </w:t>
      </w:r>
      <w:proofErr w:type="spellStart"/>
      <w:r w:rsidRPr="00651D82">
        <w:rPr>
          <w:rFonts w:eastAsia="Times New Roman" w:cs="Times New Roman"/>
          <w:szCs w:val="28"/>
          <w:lang w:eastAsia="ru-RU"/>
        </w:rPr>
        <w:t>Мінекономрозвитку</w:t>
      </w:r>
      <w:proofErr w:type="spellEnd"/>
      <w:r w:rsidRPr="00651D82">
        <w:rPr>
          <w:rFonts w:eastAsia="Times New Roman" w:cs="Times New Roman"/>
          <w:szCs w:val="28"/>
          <w:lang w:eastAsia="ru-RU"/>
        </w:rPr>
        <w:t xml:space="preserve"> та Фондом за відповідними дорученнями Кабінету Міністрів України.</w:t>
      </w: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 xml:space="preserve">Найбільшу кількість юридичних осіб, які належать до сфери управління відповідного суб’єкта управління, мають: </w:t>
      </w:r>
    </w:p>
    <w:p w:rsidR="004F4770" w:rsidRPr="00651D82" w:rsidRDefault="004F4770" w:rsidP="00500443">
      <w:pPr>
        <w:numPr>
          <w:ilvl w:val="0"/>
          <w:numId w:val="10"/>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Міністерство юстиції України – 2,8 тис.;</w:t>
      </w:r>
    </w:p>
    <w:p w:rsidR="004F4770" w:rsidRPr="00651D82" w:rsidRDefault="004F4770" w:rsidP="00500443">
      <w:pPr>
        <w:numPr>
          <w:ilvl w:val="0"/>
          <w:numId w:val="10"/>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Державна служба України з питань безпечності харчових продуктів та захисту споживачів – 2,2 тис.;</w:t>
      </w:r>
    </w:p>
    <w:p w:rsidR="004F4770" w:rsidRPr="00651D82" w:rsidRDefault="004F4770" w:rsidP="00500443">
      <w:pPr>
        <w:numPr>
          <w:ilvl w:val="0"/>
          <w:numId w:val="10"/>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Міністерство освіти і науки України – 1,5 тис.;</w:t>
      </w:r>
    </w:p>
    <w:p w:rsidR="004F4770" w:rsidRPr="00651D82" w:rsidRDefault="004F4770" w:rsidP="00500443">
      <w:pPr>
        <w:numPr>
          <w:ilvl w:val="0"/>
          <w:numId w:val="10"/>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Міністерство фінансів України – 1,2 тис.;</w:t>
      </w:r>
    </w:p>
    <w:p w:rsidR="004F4770" w:rsidRPr="00651D82" w:rsidRDefault="004F4770" w:rsidP="00500443">
      <w:pPr>
        <w:numPr>
          <w:ilvl w:val="0"/>
          <w:numId w:val="10"/>
        </w:numPr>
        <w:tabs>
          <w:tab w:val="left" w:pos="993"/>
        </w:tabs>
        <w:ind w:left="0" w:firstLine="709"/>
        <w:jc w:val="both"/>
        <w:rPr>
          <w:rFonts w:eastAsia="Times New Roman" w:cs="Times New Roman"/>
          <w:szCs w:val="28"/>
          <w:lang w:eastAsia="ru-RU"/>
        </w:rPr>
      </w:pPr>
      <w:r w:rsidRPr="00651D82">
        <w:rPr>
          <w:rFonts w:eastAsia="Times New Roman" w:cs="Times New Roman"/>
          <w:szCs w:val="28"/>
          <w:lang w:eastAsia="ru-RU"/>
        </w:rPr>
        <w:t>Міністерство внутрішніх справ України – 1,1 тис.</w:t>
      </w:r>
    </w:p>
    <w:p w:rsidR="004F4770" w:rsidRPr="00651D82" w:rsidRDefault="004F4770" w:rsidP="00500443">
      <w:pPr>
        <w:jc w:val="both"/>
        <w:rPr>
          <w:rFonts w:eastAsia="Times New Roman" w:cs="Times New Roman"/>
          <w:sz w:val="12"/>
          <w:szCs w:val="12"/>
          <w:lang w:eastAsia="ru-RU"/>
        </w:rPr>
      </w:pP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 xml:space="preserve">З червня 2013 року на контролі Кабінету Міністрів України перебуває виконання завдання щодо надання суб’єктами управління відомостей про об’єкти державної власності для внесення їх до Реєстру. Зокрема, окремим дорученням Уряду керівників уповноважених органів управління зобов’язано забезпечувати виконання цього завдання та подавати Фонду інформацію для внесення змін до </w:t>
      </w:r>
      <w:r w:rsidRPr="00651D82">
        <w:rPr>
          <w:rFonts w:eastAsia="Times New Roman" w:cs="Times New Roman"/>
          <w:spacing w:val="-6"/>
          <w:szCs w:val="28"/>
          <w:lang w:eastAsia="ru-RU"/>
        </w:rPr>
        <w:t>Реєстру</w:t>
      </w:r>
      <w:r w:rsidRPr="00651D82">
        <w:rPr>
          <w:rFonts w:eastAsia="Times New Roman" w:cs="Times New Roman"/>
          <w:szCs w:val="28"/>
          <w:lang w:eastAsia="ru-RU"/>
        </w:rPr>
        <w:t>. Фонд здійснює моніторинг подання суб’єктами управління інформації</w:t>
      </w:r>
      <w:r w:rsidR="003D1F32">
        <w:rPr>
          <w:rFonts w:eastAsia="Times New Roman" w:cs="Times New Roman"/>
          <w:szCs w:val="28"/>
          <w:lang w:eastAsia="ru-RU"/>
        </w:rPr>
        <w:t xml:space="preserve"> для внесення до Реєстру</w:t>
      </w:r>
      <w:r w:rsidRPr="00651D82">
        <w:rPr>
          <w:rFonts w:eastAsia="Times New Roman" w:cs="Times New Roman"/>
          <w:szCs w:val="28"/>
          <w:lang w:eastAsia="ru-RU"/>
        </w:rPr>
        <w:t xml:space="preserve"> та з березня 2015 року щокварталу надає його результати Кабінету Міністрів України.</w:t>
      </w:r>
    </w:p>
    <w:p w:rsidR="004F4770" w:rsidRPr="00651D82" w:rsidRDefault="004F4770" w:rsidP="00500443">
      <w:pPr>
        <w:jc w:val="both"/>
        <w:rPr>
          <w:rFonts w:eastAsia="Times New Roman" w:cs="Times New Roman"/>
          <w:sz w:val="6"/>
          <w:szCs w:val="6"/>
          <w:lang w:eastAsia="ru-RU"/>
        </w:rPr>
      </w:pPr>
    </w:p>
    <w:p w:rsidR="004F4770" w:rsidRPr="00651D82" w:rsidRDefault="004F4770" w:rsidP="00500443">
      <w:pPr>
        <w:jc w:val="both"/>
        <w:rPr>
          <w:rFonts w:eastAsia="Times New Roman" w:cs="Times New Roman"/>
          <w:szCs w:val="28"/>
          <w:lang w:eastAsia="ru-RU"/>
        </w:rPr>
      </w:pPr>
      <w:r w:rsidRPr="00651D82">
        <w:rPr>
          <w:rFonts w:eastAsia="Times New Roman" w:cs="Times New Roman"/>
          <w:szCs w:val="28"/>
          <w:lang w:eastAsia="ru-RU"/>
        </w:rPr>
        <w:t>Фонд вживає залежних від нього заходів щодо підтримування даних Реєстру в актуальному стані та вдосконалення механізму взаємодії з суб’єктами управління об’єктами державної власності в процесі ведення Реєстру.</w:t>
      </w:r>
    </w:p>
    <w:p w:rsidR="004F4770" w:rsidRPr="00651D82" w:rsidRDefault="004F4770" w:rsidP="00500443">
      <w:pPr>
        <w:jc w:val="both"/>
      </w:pPr>
      <w:r w:rsidRPr="00651D82">
        <w:rPr>
          <w:rFonts w:eastAsia="Times New Roman" w:cs="Times New Roman"/>
          <w:szCs w:val="28"/>
          <w:lang w:eastAsia="ru-RU"/>
        </w:rPr>
        <w:t xml:space="preserve">У сфері надання адміністративних послуг Фонд є суб’єктом надання адміністративної послуги </w:t>
      </w:r>
      <w:r w:rsidRPr="00651D82">
        <w:rPr>
          <w:rFonts w:eastAsia="Times New Roman" w:cs="Times New Roman"/>
          <w:bCs/>
          <w:szCs w:val="28"/>
          <w:lang w:eastAsia="ru-RU"/>
        </w:rPr>
        <w:t xml:space="preserve">«Надання інформації (відомостей або витягу) з Єдиного реєстру об’єктів державної власності». </w:t>
      </w:r>
      <w:r w:rsidRPr="00651D82">
        <w:rPr>
          <w:rFonts w:eastAsia="Times New Roman" w:cs="Times New Roman"/>
          <w:szCs w:val="28"/>
          <w:lang w:eastAsia="ru-RU"/>
        </w:rPr>
        <w:t xml:space="preserve">Адміністративна послуга надається з </w:t>
      </w:r>
      <w:r w:rsidRPr="00651D82">
        <w:rPr>
          <w:rFonts w:eastAsia="Times New Roman" w:cs="Times New Roman"/>
          <w:bCs/>
          <w:szCs w:val="28"/>
          <w:lang w:eastAsia="ru-RU"/>
        </w:rPr>
        <w:t xml:space="preserve">метою </w:t>
      </w:r>
      <w:r w:rsidRPr="00651D82">
        <w:rPr>
          <w:rFonts w:eastAsia="Times New Roman" w:cs="Times New Roman"/>
          <w:szCs w:val="28"/>
          <w:lang w:eastAsia="ru-RU"/>
        </w:rPr>
        <w:t>проведення державної реєстрації прав державної та комунальної власності на об’єкти нерухомого майна, захисту майнових прав держави у судах тощо. У І кварталі 2017 року на основі даних Реєстру надано 2,13 тис. адміністративних послуг.</w:t>
      </w:r>
    </w:p>
    <w:p w:rsidR="006F4201" w:rsidRPr="00651D82" w:rsidRDefault="006F4201" w:rsidP="00500443">
      <w:pPr>
        <w:jc w:val="both"/>
        <w:rPr>
          <w:rFonts w:eastAsia="Times New Roman" w:cs="Times New Roman"/>
          <w:sz w:val="12"/>
          <w:szCs w:val="12"/>
          <w:highlight w:val="yellow"/>
          <w:lang w:eastAsia="ru-RU"/>
        </w:rPr>
      </w:pPr>
    </w:p>
    <w:p w:rsidR="006F4201" w:rsidRPr="00651D82" w:rsidRDefault="006F4201" w:rsidP="00500443">
      <w:pPr>
        <w:jc w:val="both"/>
        <w:rPr>
          <w:rFonts w:eastAsia="Times New Roman" w:cs="Times New Roman"/>
          <w:sz w:val="12"/>
          <w:szCs w:val="12"/>
          <w:highlight w:val="yellow"/>
          <w:lang w:eastAsia="ru-RU"/>
        </w:rPr>
      </w:pPr>
    </w:p>
    <w:p w:rsidR="00953BC8" w:rsidRPr="00651D82" w:rsidRDefault="00953BC8" w:rsidP="00500443">
      <w:pPr>
        <w:jc w:val="both"/>
        <w:rPr>
          <w:rFonts w:eastAsia="Times New Roman" w:cs="Times New Roman"/>
          <w:sz w:val="12"/>
          <w:szCs w:val="12"/>
          <w:highlight w:val="yellow"/>
          <w:lang w:eastAsia="ru-RU"/>
        </w:rPr>
        <w:sectPr w:rsidR="00953BC8" w:rsidRPr="00651D82" w:rsidSect="00BE4231">
          <w:pgSz w:w="11906" w:h="16838"/>
          <w:pgMar w:top="1134" w:right="851" w:bottom="1134" w:left="1418" w:header="709" w:footer="709" w:gutter="0"/>
          <w:cols w:space="708"/>
          <w:docGrid w:linePitch="381"/>
        </w:sectPr>
      </w:pPr>
    </w:p>
    <w:p w:rsidR="00953BC8" w:rsidRPr="00651D82" w:rsidRDefault="00953BC8" w:rsidP="00500443">
      <w:pPr>
        <w:pStyle w:val="1"/>
      </w:pPr>
      <w:r w:rsidRPr="00651D82">
        <w:lastRenderedPageBreak/>
        <w:t>6. Управління державним майном</w:t>
      </w:r>
    </w:p>
    <w:p w:rsidR="00953BC8" w:rsidRPr="00651D82" w:rsidRDefault="00953BC8" w:rsidP="00500443">
      <w:pPr>
        <w:jc w:val="both"/>
        <w:rPr>
          <w:rFonts w:eastAsia="Times New Roman" w:cs="Times New Roman"/>
          <w:sz w:val="12"/>
          <w:szCs w:val="12"/>
          <w:highlight w:val="yellow"/>
          <w:lang w:eastAsia="ru-RU"/>
        </w:rPr>
      </w:pPr>
    </w:p>
    <w:p w:rsidR="00805AB4" w:rsidRPr="00651D82" w:rsidRDefault="00953BC8" w:rsidP="00500443">
      <w:pPr>
        <w:pStyle w:val="2"/>
      </w:pPr>
      <w:r w:rsidRPr="00651D82">
        <w:t>6</w:t>
      </w:r>
      <w:r w:rsidR="00805AB4" w:rsidRPr="00651D82">
        <w:t>.</w:t>
      </w:r>
      <w:r w:rsidRPr="00651D82">
        <w:t>1</w:t>
      </w:r>
      <w:r w:rsidR="00805AB4" w:rsidRPr="00651D82">
        <w:t>. Оренда державного майна</w:t>
      </w:r>
    </w:p>
    <w:p w:rsidR="006F4201" w:rsidRPr="00651D82" w:rsidRDefault="006F4201" w:rsidP="00500443">
      <w:pPr>
        <w:jc w:val="both"/>
        <w:rPr>
          <w:rFonts w:eastAsia="Times New Roman" w:cs="Times New Roman"/>
          <w:sz w:val="12"/>
          <w:szCs w:val="12"/>
          <w:highlight w:val="yellow"/>
          <w:lang w:eastAsia="ru-RU"/>
        </w:rPr>
      </w:pP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Фонд відповідно до повноважень, визначених законами України «Про Фонд державного майна України», «Про оренду державного та комунального майна», здійснює разом з Кабінетом Міністрів України державну політику у сфері оренди державного майна та виконує функції орендодавця державного майна.</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На 01 квітня 2017 року загальна кількість чинних договорів оренди державного майна, які укладені органами приватизації, становить </w:t>
      </w:r>
      <w:r w:rsidRPr="00651D82">
        <w:rPr>
          <w:rFonts w:eastAsia="Times New Roman" w:cs="Times New Roman"/>
          <w:b/>
          <w:szCs w:val="28"/>
          <w:lang w:eastAsia="ru-RU"/>
        </w:rPr>
        <w:t>19 270</w:t>
      </w:r>
      <w:r w:rsidRPr="00651D82">
        <w:rPr>
          <w:rFonts w:eastAsia="Times New Roman" w:cs="Times New Roman"/>
          <w:szCs w:val="28"/>
          <w:lang w:eastAsia="ru-RU"/>
        </w:rPr>
        <w:t xml:space="preserve">, у тому числі: </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w:t>
      </w:r>
      <w:r w:rsidRPr="00651D82">
        <w:rPr>
          <w:rFonts w:eastAsia="Times New Roman" w:cs="Times New Roman"/>
          <w:b/>
          <w:szCs w:val="28"/>
          <w:lang w:eastAsia="ru-RU"/>
        </w:rPr>
        <w:t>80</w:t>
      </w:r>
      <w:r w:rsidRPr="00651D82">
        <w:rPr>
          <w:rFonts w:eastAsia="Times New Roman" w:cs="Times New Roman"/>
          <w:szCs w:val="28"/>
          <w:lang w:eastAsia="ru-RU"/>
        </w:rPr>
        <w:t xml:space="preserve"> договорів оренди єдиних майнових комплексів державних підприємств (далі – </w:t>
      </w:r>
      <w:proofErr w:type="spellStart"/>
      <w:r w:rsidRPr="00651D82">
        <w:rPr>
          <w:rFonts w:eastAsia="Times New Roman" w:cs="Times New Roman"/>
          <w:szCs w:val="28"/>
          <w:lang w:eastAsia="ru-RU"/>
        </w:rPr>
        <w:t>ЄМК</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w:t>
      </w:r>
      <w:r w:rsidRPr="00651D82">
        <w:rPr>
          <w:rFonts w:eastAsia="Times New Roman" w:cs="Times New Roman"/>
          <w:b/>
          <w:szCs w:val="28"/>
          <w:lang w:eastAsia="ru-RU"/>
        </w:rPr>
        <w:t>28</w:t>
      </w:r>
      <w:r w:rsidRPr="00651D82">
        <w:rPr>
          <w:rFonts w:eastAsia="Times New Roman" w:cs="Times New Roman"/>
          <w:szCs w:val="28"/>
          <w:lang w:eastAsia="ru-RU"/>
        </w:rPr>
        <w:t xml:space="preserve"> договорів оренди єдиних майнових комплексів структурних підрозділів державних підприємств (далі – </w:t>
      </w:r>
      <w:proofErr w:type="spellStart"/>
      <w:r w:rsidRPr="00651D82">
        <w:rPr>
          <w:rFonts w:eastAsia="Times New Roman" w:cs="Times New Roman"/>
          <w:szCs w:val="28"/>
          <w:lang w:eastAsia="ru-RU"/>
        </w:rPr>
        <w:t>ЄМК</w:t>
      </w:r>
      <w:proofErr w:type="spellEnd"/>
      <w:r w:rsidRPr="00651D82">
        <w:rPr>
          <w:rFonts w:eastAsia="Times New Roman" w:cs="Times New Roman"/>
          <w:szCs w:val="28"/>
          <w:lang w:eastAsia="ru-RU"/>
        </w:rPr>
        <w:t xml:space="preserve"> структурних підрозділів);</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w:t>
      </w:r>
      <w:r w:rsidRPr="00651D82">
        <w:rPr>
          <w:rFonts w:eastAsia="Times New Roman" w:cs="Times New Roman"/>
          <w:b/>
          <w:szCs w:val="28"/>
          <w:lang w:eastAsia="ru-RU"/>
        </w:rPr>
        <w:t>18 830</w:t>
      </w:r>
      <w:r w:rsidRPr="00651D82">
        <w:rPr>
          <w:rFonts w:eastAsia="Times New Roman" w:cs="Times New Roman"/>
          <w:szCs w:val="28"/>
          <w:lang w:eastAsia="ru-RU"/>
        </w:rPr>
        <w:t xml:space="preserve"> договорів оренди нерухомого майна державних підприємств; </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w:t>
      </w:r>
      <w:r w:rsidRPr="00651D82">
        <w:rPr>
          <w:rFonts w:eastAsia="Times New Roman" w:cs="Times New Roman"/>
          <w:b/>
          <w:szCs w:val="28"/>
          <w:lang w:eastAsia="ru-RU"/>
        </w:rPr>
        <w:t>306</w:t>
      </w:r>
      <w:r w:rsidRPr="00651D82">
        <w:rPr>
          <w:rFonts w:eastAsia="Times New Roman" w:cs="Times New Roman"/>
          <w:szCs w:val="28"/>
          <w:lang w:eastAsia="ru-RU"/>
        </w:rPr>
        <w:t xml:space="preserve"> договорів оренди державного нерухомого майна, що перебуває на балансі господарських товариств;</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w:t>
      </w:r>
      <w:r w:rsidRPr="00651D82">
        <w:rPr>
          <w:rFonts w:eastAsia="Times New Roman" w:cs="Times New Roman"/>
          <w:b/>
          <w:szCs w:val="28"/>
          <w:lang w:eastAsia="ru-RU"/>
        </w:rPr>
        <w:t>26</w:t>
      </w:r>
      <w:r w:rsidRPr="00651D82">
        <w:rPr>
          <w:rFonts w:eastAsia="Times New Roman" w:cs="Times New Roman"/>
          <w:szCs w:val="28"/>
          <w:lang w:eastAsia="ru-RU"/>
        </w:rPr>
        <w:t xml:space="preserve"> договорів оренди іншого окремого індивідуально визначеного майна, що перебуває на балансі господарських товариств.</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Із загальної кількості договорів оренди 886 договорів укладено щодо державного майна, розташованого на тимчасово окупованій території АР Крим та м. Севастополя, </w:t>
      </w:r>
      <w:r w:rsidRPr="00651D82">
        <w:rPr>
          <w:rFonts w:eastAsia="Times New Roman" w:cs="Times New Roman"/>
          <w:szCs w:val="28"/>
          <w:lang w:eastAsia="uk-UA"/>
        </w:rPr>
        <w:t xml:space="preserve">1 040 договорів – </w:t>
      </w:r>
      <w:r w:rsidRPr="00651D82">
        <w:rPr>
          <w:rFonts w:eastAsia="Times New Roman" w:cs="Times New Roman"/>
          <w:szCs w:val="28"/>
          <w:lang w:eastAsia="ru-RU"/>
        </w:rPr>
        <w:t>договори оренди державного майна, розташованого в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перелік яких визначено розпорядженням Кабінету Міністрів України від 04 листопада 2014 року № 1085 (у редакції розпорядження Кабінету Міністрів України від 02 грудня 2015 № 1276) «Про затвердження переліку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3F0C20" w:rsidRPr="00651D82" w:rsidRDefault="003F0C20" w:rsidP="00500443">
      <w:pPr>
        <w:tabs>
          <w:tab w:val="left" w:pos="0"/>
        </w:tabs>
        <w:jc w:val="both"/>
        <w:rPr>
          <w:rFonts w:eastAsia="Arial Unicode MS" w:cs="Times New Roman"/>
          <w:szCs w:val="28"/>
          <w:lang w:eastAsia="ru-RU"/>
        </w:rPr>
      </w:pPr>
      <w:r w:rsidRPr="00651D82">
        <w:rPr>
          <w:rFonts w:eastAsia="Times New Roman" w:cs="Times New Roman"/>
          <w:szCs w:val="28"/>
          <w:lang w:eastAsia="ru-RU"/>
        </w:rPr>
        <w:t xml:space="preserve">Законом України «Про Державний бюджет України на 2017 рік» річне </w:t>
      </w:r>
      <w:r w:rsidRPr="00651D82">
        <w:rPr>
          <w:rFonts w:eastAsia="Arial Unicode MS" w:cs="Times New Roman"/>
          <w:szCs w:val="28"/>
          <w:lang w:eastAsia="ru-RU"/>
        </w:rPr>
        <w:t>бюджетне завдання з надходження від орендної плати за користування цілісними майновими комплексами та іншим державним майном встановлено в розмірі 1,6 </w:t>
      </w:r>
      <w:proofErr w:type="spellStart"/>
      <w:r w:rsidRPr="00651D82">
        <w:rPr>
          <w:rFonts w:eastAsia="Arial Unicode MS" w:cs="Times New Roman"/>
          <w:szCs w:val="28"/>
          <w:lang w:eastAsia="ru-RU"/>
        </w:rPr>
        <w:t>млрд</w:t>
      </w:r>
      <w:proofErr w:type="spellEnd"/>
      <w:r w:rsidRPr="00651D82">
        <w:rPr>
          <w:rFonts w:eastAsia="Arial Unicode MS" w:cs="Times New Roman"/>
          <w:szCs w:val="28"/>
          <w:lang w:eastAsia="ru-RU"/>
        </w:rPr>
        <w:t xml:space="preserve"> грн. </w:t>
      </w:r>
    </w:p>
    <w:p w:rsidR="003F0C20" w:rsidRPr="00651D82" w:rsidRDefault="003F0C20" w:rsidP="00500443">
      <w:pPr>
        <w:tabs>
          <w:tab w:val="left" w:pos="0"/>
        </w:tabs>
        <w:jc w:val="both"/>
        <w:rPr>
          <w:rFonts w:eastAsia="Times New Roman" w:cs="Times New Roman"/>
          <w:szCs w:val="28"/>
          <w:highlight w:val="yellow"/>
          <w:lang w:eastAsia="ru-RU"/>
        </w:rPr>
      </w:pPr>
      <w:r w:rsidRPr="00651D82">
        <w:rPr>
          <w:rFonts w:eastAsia="Times New Roman" w:cs="Times New Roman"/>
          <w:szCs w:val="28"/>
          <w:lang w:eastAsia="ru-RU"/>
        </w:rPr>
        <w:t xml:space="preserve">За результатами роботи у І кварталі 2017 року органами приватизації забезпечено надходження коштів від оренди державного майна до Державного бюджету України в розмірі </w:t>
      </w:r>
      <w:r w:rsidRPr="00651D82">
        <w:rPr>
          <w:rFonts w:eastAsia="Times New Roman" w:cs="Times New Roman"/>
          <w:b/>
          <w:szCs w:val="28"/>
          <w:lang w:eastAsia="ru-RU"/>
        </w:rPr>
        <w:t xml:space="preserve">246,023 </w:t>
      </w:r>
      <w:proofErr w:type="spellStart"/>
      <w:r w:rsidRPr="00651D82">
        <w:rPr>
          <w:rFonts w:eastAsia="Times New Roman" w:cs="Times New Roman"/>
          <w:b/>
          <w:szCs w:val="28"/>
          <w:lang w:eastAsia="ru-RU"/>
        </w:rPr>
        <w:t>млн</w:t>
      </w:r>
      <w:proofErr w:type="spellEnd"/>
      <w:r w:rsidRPr="00651D82">
        <w:rPr>
          <w:rFonts w:eastAsia="Times New Roman" w:cs="Times New Roman"/>
          <w:b/>
          <w:szCs w:val="28"/>
          <w:lang w:eastAsia="ru-RU"/>
        </w:rPr>
        <w:t xml:space="preserve"> </w:t>
      </w:r>
      <w:proofErr w:type="spellStart"/>
      <w:r w:rsidRPr="00651D82">
        <w:rPr>
          <w:rFonts w:eastAsia="Times New Roman" w:cs="Times New Roman"/>
          <w:b/>
          <w:szCs w:val="28"/>
          <w:lang w:eastAsia="ru-RU"/>
        </w:rPr>
        <w:t>грн</w:t>
      </w:r>
      <w:proofErr w:type="spellEnd"/>
      <w:r w:rsidRPr="00651D82">
        <w:rPr>
          <w:rFonts w:eastAsia="Times New Roman" w:cs="Times New Roman"/>
          <w:szCs w:val="28"/>
          <w:lang w:eastAsia="ru-RU"/>
        </w:rPr>
        <w:t xml:space="preserve">, що підтверджено довідкою Державної казначейської служби України. </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Загальна сума надходжень від орендної плати складається з таких надходжень:</w:t>
      </w:r>
    </w:p>
    <w:p w:rsidR="003F0C20" w:rsidRPr="00651D82" w:rsidRDefault="003F0C20" w:rsidP="00500443">
      <w:pPr>
        <w:numPr>
          <w:ilvl w:val="0"/>
          <w:numId w:val="30"/>
        </w:numPr>
        <w:ind w:left="1066" w:hanging="357"/>
        <w:contextualSpacing/>
        <w:jc w:val="both"/>
        <w:rPr>
          <w:rFonts w:eastAsia="Times New Roman" w:cs="Times New Roman"/>
          <w:szCs w:val="28"/>
          <w:lang w:eastAsia="ru-RU"/>
        </w:rPr>
      </w:pPr>
      <w:r w:rsidRPr="00651D82">
        <w:rPr>
          <w:rFonts w:eastAsia="Times New Roman" w:cs="Times New Roman"/>
          <w:szCs w:val="28"/>
          <w:lang w:eastAsia="ru-RU"/>
        </w:rPr>
        <w:t xml:space="preserve">за договорами оренди </w:t>
      </w:r>
      <w:proofErr w:type="spellStart"/>
      <w:r w:rsidRPr="00651D82">
        <w:rPr>
          <w:rFonts w:eastAsia="Times New Roman" w:cs="Times New Roman"/>
          <w:szCs w:val="28"/>
          <w:lang w:eastAsia="ru-RU"/>
        </w:rPr>
        <w:t>ЄМК</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ЄМК</w:t>
      </w:r>
      <w:proofErr w:type="spellEnd"/>
      <w:r w:rsidRPr="00651D82">
        <w:rPr>
          <w:rFonts w:eastAsia="Times New Roman" w:cs="Times New Roman"/>
          <w:szCs w:val="28"/>
          <w:lang w:eastAsia="ru-RU"/>
        </w:rPr>
        <w:t xml:space="preserve"> структурних підрозділів –</w:t>
      </w:r>
      <w:r w:rsidRPr="00651D82">
        <w:rPr>
          <w:rFonts w:eastAsia="Times New Roman" w:cs="Times New Roman"/>
          <w:szCs w:val="28"/>
          <w:lang w:eastAsia="ru-RU"/>
        </w:rPr>
        <w:br/>
        <w:t xml:space="preserve">62,874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або 25,56 % загальної суми надходжень від оренди державного майна;</w:t>
      </w:r>
    </w:p>
    <w:p w:rsidR="003F0C20" w:rsidRPr="00651D82" w:rsidRDefault="003F0C20" w:rsidP="00500443">
      <w:pPr>
        <w:numPr>
          <w:ilvl w:val="0"/>
          <w:numId w:val="30"/>
        </w:numPr>
        <w:ind w:left="1066" w:hanging="357"/>
        <w:contextualSpacing/>
        <w:jc w:val="both"/>
        <w:rPr>
          <w:rFonts w:eastAsia="Times New Roman" w:cs="Times New Roman"/>
          <w:szCs w:val="28"/>
          <w:lang w:eastAsia="ru-RU"/>
        </w:rPr>
      </w:pPr>
      <w:r w:rsidRPr="00651D82">
        <w:rPr>
          <w:rFonts w:eastAsia="Times New Roman" w:cs="Times New Roman"/>
          <w:szCs w:val="28"/>
          <w:lang w:eastAsia="ru-RU"/>
        </w:rPr>
        <w:lastRenderedPageBreak/>
        <w:t xml:space="preserve">за договорами оренди майна бюджетних установ – 41,090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або 16,7 % загальної суми надходжень від оренди державного майна;</w:t>
      </w:r>
    </w:p>
    <w:p w:rsidR="003F0C20" w:rsidRPr="00651D82" w:rsidRDefault="003F0C20" w:rsidP="00500443">
      <w:pPr>
        <w:numPr>
          <w:ilvl w:val="0"/>
          <w:numId w:val="30"/>
        </w:numPr>
        <w:ind w:left="1066" w:hanging="357"/>
        <w:contextualSpacing/>
        <w:jc w:val="both"/>
        <w:rPr>
          <w:rFonts w:eastAsia="Times New Roman" w:cs="Times New Roman"/>
          <w:szCs w:val="28"/>
          <w:lang w:eastAsia="ru-RU"/>
        </w:rPr>
      </w:pPr>
      <w:r w:rsidRPr="00651D82">
        <w:rPr>
          <w:rFonts w:eastAsia="Times New Roman" w:cs="Times New Roman"/>
          <w:szCs w:val="28"/>
          <w:lang w:eastAsia="ru-RU"/>
        </w:rPr>
        <w:t xml:space="preserve">за договорами оренди іншого державного майна – 142,059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або 57,74 % загальної суми надходжень від оренди державного майна.</w:t>
      </w:r>
    </w:p>
    <w:p w:rsidR="003F0C20" w:rsidRPr="00651D82" w:rsidRDefault="003F0C20" w:rsidP="00500443">
      <w:pPr>
        <w:jc w:val="both"/>
        <w:rPr>
          <w:rFonts w:eastAsia="Times New Roman" w:cs="Times New Roman"/>
          <w:szCs w:val="28"/>
          <w:highlight w:val="yellow"/>
          <w:lang w:eastAsia="ru-RU"/>
        </w:rPr>
      </w:pPr>
      <w:r w:rsidRPr="00651D82">
        <w:rPr>
          <w:rFonts w:eastAsia="Times New Roman" w:cs="Times New Roman"/>
          <w:szCs w:val="28"/>
          <w:lang w:eastAsia="ru-RU"/>
        </w:rPr>
        <w:t>Органами приватизації здійснюється систематичний контроль за виконанням орендарями умов договорів оренди і у разі їх порушення вживаються заходи щодо захисту майнових інтересів держави. Так, за результатами проведеної роботи виявлено заборгованість орендарів перед державним бюджетом, що не сплачена більш як три місяці підряд, у розмірі</w:t>
      </w:r>
      <w:r w:rsidR="00E93D8B">
        <w:rPr>
          <w:rFonts w:eastAsia="Times New Roman" w:cs="Times New Roman"/>
          <w:szCs w:val="28"/>
          <w:lang w:eastAsia="ru-RU"/>
        </w:rPr>
        <w:br/>
      </w:r>
      <w:r w:rsidRPr="00651D82">
        <w:rPr>
          <w:rFonts w:eastAsia="Times New Roman" w:cs="Times New Roman"/>
          <w:szCs w:val="28"/>
          <w:lang w:eastAsia="ru-RU"/>
        </w:rPr>
        <w:t xml:space="preserve">3,4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(без урахування даних за договорами оренди державного майна, розташованого на окупованій території АР Крим та м. Севастополя). Також</w:t>
      </w:r>
      <w:r w:rsidRPr="00651D82">
        <w:rPr>
          <w:rFonts w:eastAsia="Calibri" w:cs="Times New Roman"/>
          <w:szCs w:val="28"/>
        </w:rPr>
        <w:t xml:space="preserve"> виявлено</w:t>
      </w:r>
      <w:r w:rsidRPr="00651D82">
        <w:rPr>
          <w:rFonts w:eastAsia="Times New Roman" w:cs="Times New Roman"/>
          <w:szCs w:val="28"/>
          <w:lang w:eastAsia="ru-RU"/>
        </w:rPr>
        <w:t xml:space="preserve"> </w:t>
      </w:r>
      <w:r w:rsidRPr="00651D82">
        <w:rPr>
          <w:rFonts w:eastAsia="Calibri" w:cs="Times New Roman"/>
          <w:szCs w:val="28"/>
        </w:rPr>
        <w:t xml:space="preserve">заборгованість </w:t>
      </w:r>
      <w:r w:rsidRPr="00651D82">
        <w:rPr>
          <w:rFonts w:eastAsia="Times New Roman" w:cs="Times New Roman"/>
          <w:szCs w:val="28"/>
          <w:lang w:eastAsia="ru-RU"/>
        </w:rPr>
        <w:t xml:space="preserve">у розмірі </w:t>
      </w:r>
      <w:r w:rsidRPr="00651D82">
        <w:rPr>
          <w:rFonts w:eastAsia="Calibri" w:cs="Times New Roman"/>
          <w:szCs w:val="28"/>
        </w:rPr>
        <w:t xml:space="preserve">6,4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за договорами оренди державного майна, розташованого на підконтрольній території Донецької та Луганської областей.</w:t>
      </w:r>
    </w:p>
    <w:p w:rsidR="003F0C20" w:rsidRPr="00651D82" w:rsidRDefault="003F0C20" w:rsidP="00500443">
      <w:pPr>
        <w:jc w:val="both"/>
        <w:rPr>
          <w:rFonts w:eastAsia="Calibri" w:cs="Times New Roman"/>
          <w:szCs w:val="28"/>
        </w:rPr>
      </w:pPr>
      <w:r w:rsidRPr="00651D82">
        <w:rPr>
          <w:rFonts w:eastAsia="Calibri" w:cs="Times New Roman"/>
          <w:szCs w:val="28"/>
        </w:rPr>
        <w:t xml:space="preserve">Орендарям, які мають заборгованість перед державним бюджетом зі сплати орендної плати, органами приватизації у звітному періоді </w:t>
      </w:r>
      <w:proofErr w:type="spellStart"/>
      <w:r w:rsidRPr="00651D82">
        <w:rPr>
          <w:rFonts w:eastAsia="Calibri" w:cs="Times New Roman"/>
          <w:szCs w:val="28"/>
        </w:rPr>
        <w:t>нараховано</w:t>
      </w:r>
      <w:proofErr w:type="spellEnd"/>
      <w:r w:rsidRPr="00651D82">
        <w:rPr>
          <w:rFonts w:eastAsia="Calibri" w:cs="Times New Roman"/>
          <w:szCs w:val="28"/>
        </w:rPr>
        <w:t xml:space="preserve"> близько 2,9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пені, відповідно до умов договорів оренди – штрафів на суму 0,4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а також у зв’язку із несвоєчасним поверненням орендарями майна після закінчення терміну дії договорів оренди – 5,3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неустойки (без урахування даних за договорами оренди державного майна, розташованого на тимчасово окупованій території АР Крим та м. Севастополя). Також </w:t>
      </w:r>
      <w:proofErr w:type="spellStart"/>
      <w:r w:rsidRPr="00651D82">
        <w:rPr>
          <w:rFonts w:eastAsia="Calibri" w:cs="Times New Roman"/>
          <w:szCs w:val="28"/>
        </w:rPr>
        <w:t>нараховано</w:t>
      </w:r>
      <w:proofErr w:type="spellEnd"/>
      <w:r w:rsidRPr="00651D82">
        <w:rPr>
          <w:rFonts w:eastAsia="Calibri" w:cs="Times New Roman"/>
          <w:szCs w:val="28"/>
        </w:rPr>
        <w:t xml:space="preserve"> близько 0,5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пені, та 2,9 </w:t>
      </w:r>
      <w:proofErr w:type="spellStart"/>
      <w:r w:rsidRPr="00651D82">
        <w:rPr>
          <w:rFonts w:eastAsia="Calibri" w:cs="Times New Roman"/>
          <w:szCs w:val="28"/>
        </w:rPr>
        <w:t>млн</w:t>
      </w:r>
      <w:proofErr w:type="spellEnd"/>
      <w:r w:rsidRPr="00651D82">
        <w:rPr>
          <w:rFonts w:eastAsia="Calibri" w:cs="Times New Roman"/>
          <w:szCs w:val="28"/>
        </w:rPr>
        <w:t xml:space="preserve"> </w:t>
      </w:r>
      <w:proofErr w:type="spellStart"/>
      <w:r w:rsidRPr="00651D82">
        <w:rPr>
          <w:rFonts w:eastAsia="Calibri" w:cs="Times New Roman"/>
          <w:szCs w:val="28"/>
        </w:rPr>
        <w:t>грн</w:t>
      </w:r>
      <w:proofErr w:type="spellEnd"/>
      <w:r w:rsidRPr="00651D82">
        <w:rPr>
          <w:rFonts w:eastAsia="Calibri" w:cs="Times New Roman"/>
          <w:szCs w:val="28"/>
        </w:rPr>
        <w:t xml:space="preserve"> неустойки за договорами оренди державного майна, розташованого у зоні проведення антитерористичної операції (далі – </w:t>
      </w:r>
      <w:proofErr w:type="spellStart"/>
      <w:r w:rsidRPr="00651D82">
        <w:rPr>
          <w:rFonts w:eastAsia="Calibri" w:cs="Times New Roman"/>
          <w:szCs w:val="28"/>
        </w:rPr>
        <w:t>АТО</w:t>
      </w:r>
      <w:proofErr w:type="spellEnd"/>
      <w:r w:rsidRPr="00651D82">
        <w:rPr>
          <w:rFonts w:eastAsia="Calibri" w:cs="Times New Roman"/>
          <w:szCs w:val="28"/>
        </w:rPr>
        <w:t>).</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Завдяки проведеній органами приватизації роботі у звітному періоді орендарями сплачено близько 1,3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пені, 0,6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неустойки, а також погашено заборгованість з орендної плати у сумі 2,1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грн. Стягнення решти нарахованих штрафних санкцій здійснюється відповідно до вимог чинного законодавства.</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Протягом І кварталу 2017 року Фондом здійснювалася робота щодо забезпечення захисту майнових прав держави стосовно об’єктів оренди, що розташовані на тимчасово окупованій території АР Крим та м. Севастополя, та </w:t>
      </w:r>
      <w:r w:rsidRPr="00651D82">
        <w:rPr>
          <w:rFonts w:eastAsia="Calibri" w:cs="Times New Roman"/>
          <w:szCs w:val="28"/>
        </w:rPr>
        <w:t xml:space="preserve">у зоні проведення </w:t>
      </w:r>
      <w:proofErr w:type="spellStart"/>
      <w:r w:rsidRPr="00651D82">
        <w:rPr>
          <w:rFonts w:eastAsia="Calibri" w:cs="Times New Roman"/>
          <w:szCs w:val="28"/>
        </w:rPr>
        <w:t>АТО</w:t>
      </w:r>
      <w:proofErr w:type="spellEnd"/>
      <w:r w:rsidRPr="00651D82">
        <w:rPr>
          <w:rFonts w:eastAsia="Times New Roman" w:cs="Times New Roman"/>
          <w:szCs w:val="28"/>
          <w:lang w:eastAsia="ru-RU"/>
        </w:rPr>
        <w:t xml:space="preserve">. </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Так, у І кварталі 2017 року органами приватизації в процесі здійснення заходів з контролю за договорами оренди на зазначених територіях було зафіксовано суми недоотриманої у зв’язку з незаконною анексією території АР Крим та м. Севастополя та проведенням бойових дій у зоні проведення </w:t>
      </w:r>
      <w:proofErr w:type="spellStart"/>
      <w:r w:rsidRPr="00651D82">
        <w:rPr>
          <w:rFonts w:eastAsia="Times New Roman" w:cs="Times New Roman"/>
          <w:szCs w:val="28"/>
          <w:lang w:eastAsia="ru-RU"/>
        </w:rPr>
        <w:t>АТО</w:t>
      </w:r>
      <w:proofErr w:type="spellEnd"/>
      <w:r w:rsidRPr="00651D82">
        <w:rPr>
          <w:rFonts w:eastAsia="Times New Roman" w:cs="Times New Roman"/>
          <w:szCs w:val="28"/>
          <w:lang w:eastAsia="ru-RU"/>
        </w:rPr>
        <w:t xml:space="preserve"> орендної плати в розмірі: </w:t>
      </w:r>
    </w:p>
    <w:p w:rsidR="003F0C20" w:rsidRPr="00651D82" w:rsidRDefault="003F0C20" w:rsidP="00500443">
      <w:pPr>
        <w:numPr>
          <w:ilvl w:val="0"/>
          <w:numId w:val="30"/>
        </w:numPr>
        <w:ind w:left="1066" w:hanging="357"/>
        <w:contextualSpacing/>
        <w:jc w:val="both"/>
        <w:rPr>
          <w:rFonts w:eastAsia="Times New Roman" w:cs="Times New Roman"/>
          <w:szCs w:val="28"/>
          <w:lang w:eastAsia="ru-RU"/>
        </w:rPr>
      </w:pPr>
      <w:r w:rsidRPr="00651D82">
        <w:rPr>
          <w:rFonts w:eastAsia="Times New Roman" w:cs="Times New Roman"/>
          <w:szCs w:val="28"/>
          <w:lang w:eastAsia="ru-RU"/>
        </w:rPr>
        <w:t xml:space="preserve">23,34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 за договорами оренди державного майна, яке розташоване на тимчасово окупованій території АР Крим та м. Севастополя; </w:t>
      </w:r>
    </w:p>
    <w:p w:rsidR="003F0C20" w:rsidRPr="00651D82" w:rsidRDefault="003F0C20" w:rsidP="00500443">
      <w:pPr>
        <w:numPr>
          <w:ilvl w:val="0"/>
          <w:numId w:val="30"/>
        </w:numPr>
        <w:ind w:left="1066" w:hanging="357"/>
        <w:contextualSpacing/>
        <w:jc w:val="both"/>
        <w:rPr>
          <w:rFonts w:eastAsia="Times New Roman" w:cs="Times New Roman"/>
          <w:szCs w:val="28"/>
          <w:lang w:eastAsia="ru-RU"/>
        </w:rPr>
      </w:pPr>
      <w:r w:rsidRPr="00651D82">
        <w:rPr>
          <w:rFonts w:eastAsia="Times New Roman" w:cs="Times New Roman"/>
          <w:szCs w:val="28"/>
          <w:lang w:eastAsia="ru-RU"/>
        </w:rPr>
        <w:t xml:space="preserve">26,23 </w:t>
      </w:r>
      <w:proofErr w:type="spellStart"/>
      <w:r w:rsidRPr="00651D82">
        <w:rPr>
          <w:rFonts w:eastAsia="Times New Roman" w:cs="Times New Roman"/>
          <w:szCs w:val="28"/>
          <w:lang w:eastAsia="ru-RU"/>
        </w:rPr>
        <w:t>млн</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грн</w:t>
      </w:r>
      <w:proofErr w:type="spellEnd"/>
      <w:r w:rsidRPr="00651D82">
        <w:rPr>
          <w:rFonts w:eastAsia="Times New Roman" w:cs="Times New Roman"/>
          <w:szCs w:val="28"/>
          <w:lang w:eastAsia="ru-RU"/>
        </w:rPr>
        <w:t xml:space="preserve"> – за договорами оренди державного майна, яке розташоване на території Донецької та Луганської областей.</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Зазначена інформація узагальнюється та в подальшому надається правоохоронним органам з метою захисту майнових прав держави, а також за </w:t>
      </w:r>
      <w:r w:rsidRPr="00651D82">
        <w:rPr>
          <w:rFonts w:eastAsia="Times New Roman" w:cs="Times New Roman"/>
          <w:szCs w:val="28"/>
          <w:lang w:eastAsia="ru-RU"/>
        </w:rPr>
        <w:lastRenderedPageBreak/>
        <w:t>потребою іншим органам державної влади.</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8"/>
          <w:lang w:eastAsia="ru-RU"/>
        </w:rPr>
        <w:t xml:space="preserve">З метою забезпечення розвитку і підвищення ефективності оренди державного майна Фондом у межах повноважень систематично здійснюється надання методичної допомоги і консультацій органам державного і місцевого управління тощо, зокрема </w:t>
      </w:r>
      <w:r w:rsidRPr="00651D82">
        <w:rPr>
          <w:rFonts w:eastAsia="Times New Roman" w:cs="Times New Roman"/>
          <w:szCs w:val="20"/>
          <w:lang w:eastAsia="ru-RU"/>
        </w:rPr>
        <w:t xml:space="preserve">у разі прийняття нових законодавчих та підзаконних актів, нормативно-правових актів Фонду з питань оренди. </w:t>
      </w:r>
    </w:p>
    <w:p w:rsidR="003F0C20" w:rsidRPr="00651D82" w:rsidRDefault="003F0C20" w:rsidP="00500443">
      <w:pPr>
        <w:jc w:val="both"/>
        <w:rPr>
          <w:rFonts w:eastAsia="Times New Roman" w:cs="Times New Roman"/>
          <w:szCs w:val="28"/>
          <w:lang w:eastAsia="ru-RU"/>
        </w:rPr>
      </w:pPr>
      <w:r w:rsidRPr="00651D82">
        <w:rPr>
          <w:rFonts w:eastAsia="Times New Roman" w:cs="Times New Roman"/>
          <w:szCs w:val="28"/>
          <w:lang w:eastAsia="ru-RU"/>
        </w:rPr>
        <w:t xml:space="preserve">У звітному періоді після набрання чинності Законом України «Про Державний бюджет України на 2017 рік» Фонд забезпечив надання відповідних роз’яснень щодо застосування положень зазначеного закону в частині тимчасово зупиненої у 2016 році індексації орендної плати (листами та через оприлюднення на офіційному </w:t>
      </w:r>
      <w:proofErr w:type="spellStart"/>
      <w:r w:rsidRPr="00651D82">
        <w:rPr>
          <w:rFonts w:eastAsia="Times New Roman" w:cs="Times New Roman"/>
          <w:szCs w:val="28"/>
          <w:lang w:eastAsia="ru-RU"/>
        </w:rPr>
        <w:t>веб-сайті</w:t>
      </w:r>
      <w:proofErr w:type="spellEnd"/>
      <w:r w:rsidRPr="00651D82">
        <w:rPr>
          <w:rFonts w:eastAsia="Times New Roman" w:cs="Times New Roman"/>
          <w:szCs w:val="28"/>
          <w:lang w:eastAsia="ru-RU"/>
        </w:rPr>
        <w:t xml:space="preserve"> Фонду).</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 xml:space="preserve">Крім того, постійно надаються роз’яснення за запитами та зверненнями центральних та місцевих органів влади, народних депутатів України, громадських організацій, орендарів державного та комунального майна з питань оренди, відповідна інформація публікується на офіційному </w:t>
      </w:r>
      <w:proofErr w:type="spellStart"/>
      <w:r w:rsidRPr="00651D82">
        <w:rPr>
          <w:rFonts w:eastAsia="Times New Roman" w:cs="Times New Roman"/>
          <w:szCs w:val="20"/>
          <w:lang w:eastAsia="ru-RU"/>
        </w:rPr>
        <w:t>веб-сайті</w:t>
      </w:r>
      <w:proofErr w:type="spellEnd"/>
      <w:r w:rsidRPr="00651D82">
        <w:rPr>
          <w:rFonts w:eastAsia="Times New Roman" w:cs="Times New Roman"/>
          <w:szCs w:val="20"/>
          <w:lang w:eastAsia="ru-RU"/>
        </w:rPr>
        <w:t xml:space="preserve"> Фонду тощо. </w:t>
      </w:r>
    </w:p>
    <w:p w:rsidR="003F0C20" w:rsidRPr="00651D82" w:rsidRDefault="003F0C20" w:rsidP="00500443">
      <w:pPr>
        <w:jc w:val="both"/>
        <w:rPr>
          <w:rFonts w:eastAsia="Times New Roman" w:cs="Times New Roman"/>
          <w:szCs w:val="28"/>
          <w:highlight w:val="yellow"/>
          <w:lang w:eastAsia="ru-RU"/>
        </w:rPr>
      </w:pPr>
      <w:r w:rsidRPr="00651D82">
        <w:rPr>
          <w:rFonts w:eastAsia="Times New Roman" w:cs="Times New Roman"/>
          <w:szCs w:val="20"/>
          <w:lang w:eastAsia="ru-RU"/>
        </w:rPr>
        <w:t xml:space="preserve">З метою реалізації державної політики у сфері оренди </w:t>
      </w:r>
      <w:r w:rsidRPr="00651D82">
        <w:rPr>
          <w:rFonts w:eastAsia="Calibri" w:cs="Times New Roman"/>
          <w:szCs w:val="28"/>
        </w:rPr>
        <w:t>державного майна Фондом здійснюється системна та послідовна робота щодо</w:t>
      </w:r>
      <w:r w:rsidRPr="00651D82">
        <w:rPr>
          <w:rFonts w:eastAsia="Times New Roman" w:cs="Times New Roman"/>
          <w:szCs w:val="28"/>
          <w:lang w:eastAsia="ru-RU"/>
        </w:rPr>
        <w:t xml:space="preserve"> удосконалення нормативно-правового регулювання та методологічного забезпечення у сфері орендних відносин.</w:t>
      </w:r>
    </w:p>
    <w:p w:rsidR="003F0C20" w:rsidRPr="00651D82" w:rsidRDefault="003F0C20" w:rsidP="00500443">
      <w:pPr>
        <w:jc w:val="both"/>
        <w:rPr>
          <w:rFonts w:eastAsia="Calibri" w:cs="Times New Roman"/>
          <w:szCs w:val="28"/>
        </w:rPr>
      </w:pPr>
      <w:r w:rsidRPr="00651D82">
        <w:rPr>
          <w:rFonts w:eastAsia="Calibri" w:cs="Times New Roman"/>
          <w:szCs w:val="28"/>
        </w:rPr>
        <w:t>Так, у звітному періоді, зокрема, розроблено:</w:t>
      </w:r>
    </w:p>
    <w:p w:rsidR="003F0C20" w:rsidRPr="00651D82" w:rsidRDefault="003F0C20" w:rsidP="00500443">
      <w:pPr>
        <w:tabs>
          <w:tab w:val="num" w:pos="540"/>
        </w:tabs>
        <w:ind w:firstLine="540"/>
        <w:jc w:val="both"/>
        <w:rPr>
          <w:rFonts w:eastAsia="Calibri" w:cs="Times New Roman"/>
          <w:szCs w:val="28"/>
        </w:rPr>
      </w:pPr>
      <w:r w:rsidRPr="00651D82">
        <w:rPr>
          <w:rFonts w:eastAsia="Times New Roman" w:cs="Times New Roman"/>
          <w:szCs w:val="20"/>
          <w:lang w:eastAsia="ru-RU"/>
        </w:rPr>
        <w:t>– </w:t>
      </w:r>
      <w:r w:rsidRPr="00651D82">
        <w:rPr>
          <w:rFonts w:eastAsia="Calibri" w:cs="Times New Roman"/>
          <w:szCs w:val="28"/>
        </w:rPr>
        <w:t xml:space="preserve">проект постанови Кабінету Міністрів України «Про внесення змін в додаток 2 </w:t>
      </w:r>
      <w:r w:rsidRPr="00651D82">
        <w:rPr>
          <w:rStyle w:val="ab"/>
          <w:rFonts w:eastAsia="Calibri" w:cs="Times New Roman"/>
          <w:color w:val="000000"/>
          <w:spacing w:val="1"/>
          <w:szCs w:val="28"/>
        </w:rPr>
        <w:t>Методики розрахунку орендної плати за державне майно та пропорції її розподілу</w:t>
      </w:r>
      <w:r w:rsidRPr="00651D82">
        <w:rPr>
          <w:rFonts w:eastAsia="Calibri" w:cs="Times New Roman"/>
          <w:szCs w:val="28"/>
        </w:rPr>
        <w:t>», метою якої є вирішення проблемних питань щодо визначення орендної ставки за оренду державного майна для суб’єктів господарювання, які здійснюють діяльність у сфері позашкільної освіти;</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 </w:t>
      </w:r>
      <w:r w:rsidRPr="00651D82">
        <w:rPr>
          <w:rFonts w:eastAsia="Calibri" w:cs="Times New Roman"/>
          <w:szCs w:val="28"/>
        </w:rPr>
        <w:t>проект постанови Кабінету Міністрів України «Про внесення змін до Порядку проведення конкурсу на право оренди державного майна», метою якої є запобігання зловживанням недобросовісних учасників конкурсу на право оренди державного майна, що створюють необґрунтовані перешкоди до укладення договору оренди</w:t>
      </w:r>
      <w:r w:rsidRPr="00651D82">
        <w:rPr>
          <w:szCs w:val="28"/>
        </w:rPr>
        <w:t>.</w:t>
      </w:r>
    </w:p>
    <w:p w:rsidR="003F0C20" w:rsidRPr="00651D82" w:rsidRDefault="003F0C20" w:rsidP="00500443">
      <w:pPr>
        <w:jc w:val="both"/>
        <w:rPr>
          <w:rFonts w:eastAsia="Calibri" w:cs="Times New Roman"/>
          <w:szCs w:val="28"/>
        </w:rPr>
      </w:pPr>
      <w:r w:rsidRPr="00651D82">
        <w:rPr>
          <w:rFonts w:eastAsia="Calibri" w:cs="Times New Roman"/>
          <w:szCs w:val="28"/>
        </w:rPr>
        <w:t>Прийнято наказ Фонду від 13</w:t>
      </w:r>
      <w:r w:rsidRPr="00651D82">
        <w:rPr>
          <w:szCs w:val="28"/>
        </w:rPr>
        <w:t xml:space="preserve"> січня </w:t>
      </w:r>
      <w:r w:rsidRPr="00651D82">
        <w:rPr>
          <w:rFonts w:eastAsia="Calibri" w:cs="Times New Roman"/>
          <w:szCs w:val="28"/>
        </w:rPr>
        <w:t>2017</w:t>
      </w:r>
      <w:r w:rsidRPr="00651D82">
        <w:rPr>
          <w:szCs w:val="28"/>
        </w:rPr>
        <w:t xml:space="preserve"> року</w:t>
      </w:r>
      <w:r w:rsidRPr="00651D82">
        <w:rPr>
          <w:rFonts w:eastAsia="Calibri" w:cs="Times New Roman"/>
          <w:szCs w:val="28"/>
        </w:rPr>
        <w:t xml:space="preserve"> №</w:t>
      </w:r>
      <w:r w:rsidRPr="00651D82">
        <w:rPr>
          <w:szCs w:val="28"/>
        </w:rPr>
        <w:t> </w:t>
      </w:r>
      <w:r w:rsidRPr="00651D82">
        <w:rPr>
          <w:rFonts w:eastAsia="Calibri" w:cs="Times New Roman"/>
          <w:szCs w:val="28"/>
        </w:rPr>
        <w:t>35 «Про внесення змін до Порядку погодження Фондом державного майна України, його регіональними відділеннями та представництвами розміру плати за оренду державного майна», зареєстрований Міністерством юстиції України 03 лютого 2017 року за №</w:t>
      </w:r>
      <w:r w:rsidRPr="00651D82">
        <w:rPr>
          <w:szCs w:val="28"/>
        </w:rPr>
        <w:t> </w:t>
      </w:r>
      <w:r w:rsidRPr="00651D82">
        <w:rPr>
          <w:rFonts w:eastAsia="Calibri" w:cs="Times New Roman"/>
          <w:szCs w:val="28"/>
        </w:rPr>
        <w:t>147/30015.</w:t>
      </w:r>
    </w:p>
    <w:p w:rsidR="003F0C20" w:rsidRPr="00651D82" w:rsidRDefault="003F0C20" w:rsidP="00500443">
      <w:pPr>
        <w:jc w:val="both"/>
        <w:rPr>
          <w:rFonts w:eastAsia="Calibri" w:cs="Times New Roman"/>
          <w:szCs w:val="28"/>
        </w:rPr>
      </w:pPr>
      <w:r w:rsidRPr="00651D82">
        <w:rPr>
          <w:rFonts w:eastAsia="Times New Roman" w:cs="Times New Roman"/>
          <w:szCs w:val="28"/>
          <w:lang w:eastAsia="ru-RU"/>
        </w:rPr>
        <w:t xml:space="preserve">Крім того, у </w:t>
      </w:r>
      <w:r w:rsidRPr="00651D82">
        <w:rPr>
          <w:rFonts w:eastAsia="Calibri" w:cs="Times New Roman"/>
          <w:szCs w:val="28"/>
        </w:rPr>
        <w:t>звітному періоді опрацьовано один проект постанови Кабінету Міністрів України.</w:t>
      </w:r>
    </w:p>
    <w:p w:rsidR="003F0C20" w:rsidRPr="00651D82" w:rsidRDefault="003F0C20" w:rsidP="00500443">
      <w:pPr>
        <w:jc w:val="both"/>
        <w:rPr>
          <w:rFonts w:eastAsia="Times New Roman" w:cs="Times New Roman"/>
          <w:sz w:val="4"/>
          <w:szCs w:val="4"/>
          <w:highlight w:val="yellow"/>
          <w:lang w:eastAsia="ru-RU"/>
        </w:rPr>
      </w:pP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Відповідно до Закону України «Про оренду державного та комунального майна» регіональні відділення Фонду виступають орендодавцями державного майна, до повноважень яких належать, зокрема, функції контролю за виконанням умов договорів оренди та використанням орендованого майна.</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 xml:space="preserve">Станом на 01 квітня 2017 року загальна кількість договорів, орендодавцями за якими виступають регіональні відділення Фонду, становить </w:t>
      </w:r>
      <w:r w:rsidRPr="00651D82">
        <w:rPr>
          <w:rFonts w:eastAsia="Times New Roman" w:cs="Times New Roman"/>
          <w:b/>
          <w:szCs w:val="20"/>
          <w:lang w:eastAsia="ru-RU"/>
        </w:rPr>
        <w:t>19 194</w:t>
      </w:r>
      <w:r w:rsidRPr="00651D82">
        <w:rPr>
          <w:rFonts w:eastAsia="Times New Roman" w:cs="Times New Roman"/>
          <w:szCs w:val="20"/>
          <w:lang w:eastAsia="ru-RU"/>
        </w:rPr>
        <w:t>.</w:t>
      </w:r>
    </w:p>
    <w:p w:rsidR="003F0C20" w:rsidRPr="00651D82" w:rsidRDefault="003F0C20" w:rsidP="00500443">
      <w:pPr>
        <w:jc w:val="both"/>
        <w:rPr>
          <w:rFonts w:eastAsia="Times New Roman" w:cs="Times New Roman"/>
          <w:szCs w:val="20"/>
          <w:lang w:eastAsia="ru-RU"/>
        </w:rPr>
      </w:pPr>
      <w:r w:rsidRPr="00651D82">
        <w:rPr>
          <w:rFonts w:eastAsia="Arial Unicode MS" w:cs="Times New Roman"/>
          <w:szCs w:val="28"/>
          <w:lang w:eastAsia="ru-RU"/>
        </w:rPr>
        <w:lastRenderedPageBreak/>
        <w:t xml:space="preserve">З метою виконання встановленого </w:t>
      </w:r>
      <w:r w:rsidRPr="00651D82">
        <w:rPr>
          <w:rFonts w:eastAsia="Times New Roman" w:cs="Times New Roman"/>
          <w:szCs w:val="28"/>
          <w:lang w:eastAsia="ru-RU"/>
        </w:rPr>
        <w:t xml:space="preserve">Законом України «Про Державний бюджет України на 2017 рік» </w:t>
      </w:r>
      <w:r w:rsidRPr="00651D82">
        <w:rPr>
          <w:rFonts w:eastAsia="Arial Unicode MS" w:cs="Times New Roman"/>
          <w:szCs w:val="28"/>
          <w:lang w:eastAsia="ru-RU"/>
        </w:rPr>
        <w:t>річного бюджетного завдання з надходження від орендної плати наказом Фонду від 17 лютого 2017 року № 251 встановлено відповідні завдання регіональним відділенням Фонду.</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 xml:space="preserve">У звітному періоді регіональні відділення Фонду забезпечили надходження коштів від оренди державного майна до державного бюджету в розмірі </w:t>
      </w:r>
      <w:r w:rsidRPr="00651D82">
        <w:rPr>
          <w:rFonts w:eastAsia="Times New Roman" w:cs="Times New Roman"/>
          <w:b/>
          <w:szCs w:val="20"/>
          <w:lang w:eastAsia="ru-RU"/>
        </w:rPr>
        <w:t>225,611</w:t>
      </w:r>
      <w:r w:rsidRPr="00651D82">
        <w:rPr>
          <w:rFonts w:eastAsia="Times New Roman" w:cs="Times New Roman"/>
          <w:szCs w:val="20"/>
          <w:lang w:eastAsia="ru-RU"/>
        </w:rPr>
        <w:t xml:space="preserve"> </w:t>
      </w:r>
      <w:proofErr w:type="spellStart"/>
      <w:r w:rsidRPr="00651D82">
        <w:rPr>
          <w:rFonts w:eastAsia="Times New Roman" w:cs="Times New Roman"/>
          <w:szCs w:val="20"/>
          <w:lang w:eastAsia="ru-RU"/>
        </w:rPr>
        <w:t>млн</w:t>
      </w:r>
      <w:proofErr w:type="spellEnd"/>
      <w:r w:rsidRPr="00651D82">
        <w:rPr>
          <w:rFonts w:eastAsia="Times New Roman" w:cs="Times New Roman"/>
          <w:szCs w:val="20"/>
          <w:lang w:eastAsia="ru-RU"/>
        </w:rPr>
        <w:t> грн.</w:t>
      </w:r>
    </w:p>
    <w:p w:rsidR="003F0C20" w:rsidRPr="00651D82" w:rsidRDefault="003F0C20" w:rsidP="00500443">
      <w:pPr>
        <w:jc w:val="both"/>
        <w:rPr>
          <w:rFonts w:eastAsia="Times New Roman" w:cs="Times New Roman"/>
          <w:szCs w:val="20"/>
          <w:lang w:eastAsia="ru-RU"/>
        </w:rPr>
      </w:pPr>
      <w:r w:rsidRPr="00651D82">
        <w:rPr>
          <w:rFonts w:eastAsia="Times New Roman" w:cs="Times New Roman"/>
          <w:szCs w:val="20"/>
          <w:lang w:eastAsia="ru-RU"/>
        </w:rPr>
        <w:t>Виконання регіональними відділеннями Фонду завдання з надходження коштів від оренди державного майна наведено у таблиці 6.1.</w:t>
      </w:r>
    </w:p>
    <w:p w:rsidR="003F0C20" w:rsidRPr="00651D82" w:rsidRDefault="003F0C20" w:rsidP="00500443">
      <w:pPr>
        <w:jc w:val="right"/>
        <w:rPr>
          <w:rFonts w:eastAsia="Times New Roman" w:cs="Times New Roman"/>
          <w:sz w:val="24"/>
          <w:szCs w:val="24"/>
          <w:lang w:eastAsia="ru-RU"/>
        </w:rPr>
      </w:pPr>
      <w:r w:rsidRPr="00651D82">
        <w:rPr>
          <w:rFonts w:eastAsia="Times New Roman" w:cs="Times New Roman"/>
          <w:b/>
          <w:sz w:val="24"/>
          <w:szCs w:val="24"/>
          <w:lang w:eastAsia="ru-RU"/>
        </w:rPr>
        <w:t>Таблиця 6.1</w:t>
      </w:r>
    </w:p>
    <w:p w:rsidR="003F0C20" w:rsidRPr="00651D82" w:rsidRDefault="003F0C20" w:rsidP="00500443">
      <w:pPr>
        <w:ind w:right="-5" w:firstLine="0"/>
        <w:jc w:val="center"/>
        <w:rPr>
          <w:rFonts w:eastAsia="Times New Roman" w:cs="Times New Roman"/>
          <w:b/>
          <w:szCs w:val="28"/>
          <w:lang w:eastAsia="ru-RU"/>
        </w:rPr>
      </w:pPr>
      <w:r w:rsidRPr="00651D82">
        <w:rPr>
          <w:rFonts w:eastAsia="Times New Roman" w:cs="Times New Roman"/>
          <w:b/>
          <w:szCs w:val="28"/>
          <w:lang w:eastAsia="ru-RU"/>
        </w:rPr>
        <w:t>Виконання регіональними відділеннями Фонду річного планового завдання з надходження коштів від оренди державного майна до Державного бюджету України у І кварталі 2017 року</w:t>
      </w:r>
    </w:p>
    <w:p w:rsidR="003F0C20" w:rsidRPr="00651D82" w:rsidRDefault="003F0C20" w:rsidP="00500443">
      <w:pPr>
        <w:ind w:right="-5" w:firstLine="0"/>
        <w:jc w:val="center"/>
        <w:rPr>
          <w:rFonts w:eastAsia="Times New Roman" w:cs="Times New Roman"/>
          <w:sz w:val="16"/>
          <w:szCs w:val="16"/>
          <w:highlight w:val="yellow"/>
          <w:lang w:eastAsia="ru-RU"/>
        </w:rPr>
      </w:pPr>
    </w:p>
    <w:tbl>
      <w:tblPr>
        <w:tblW w:w="9286" w:type="dxa"/>
        <w:jc w:val="center"/>
        <w:tblLayout w:type="fixed"/>
        <w:tblCellMar>
          <w:left w:w="30" w:type="dxa"/>
          <w:right w:w="30" w:type="dxa"/>
        </w:tblCellMar>
        <w:tblLook w:val="0000"/>
      </w:tblPr>
      <w:tblGrid>
        <w:gridCol w:w="478"/>
        <w:gridCol w:w="2615"/>
        <w:gridCol w:w="2135"/>
        <w:gridCol w:w="2471"/>
        <w:gridCol w:w="1587"/>
      </w:tblGrid>
      <w:tr w:rsidR="003F0C20" w:rsidRPr="00651D82" w:rsidTr="00BD4E06">
        <w:trPr>
          <w:trHeight w:val="451"/>
          <w:jc w:val="center"/>
        </w:trPr>
        <w:tc>
          <w:tcPr>
            <w:tcW w:w="478" w:type="dxa"/>
            <w:tcBorders>
              <w:top w:val="single" w:sz="6" w:space="0" w:color="auto"/>
              <w:left w:val="single" w:sz="6" w:space="0" w:color="auto"/>
              <w:bottom w:val="nil"/>
              <w:right w:val="single" w:sz="6" w:space="0" w:color="auto"/>
            </w:tcBorders>
            <w:shd w:val="solid" w:color="FFFFFF" w:fill="auto"/>
            <w:vAlign w:val="center"/>
          </w:tcPr>
          <w:p w:rsidR="003F0C20" w:rsidRPr="00651D82" w:rsidRDefault="003F0C20" w:rsidP="00500443">
            <w:pPr>
              <w:adjustRightInd w:val="0"/>
              <w:ind w:firstLine="0"/>
              <w:jc w:val="center"/>
              <w:rPr>
                <w:rFonts w:eastAsia="Times New Roman" w:cs="Times New Roman"/>
                <w:b/>
                <w:bCs/>
                <w:color w:val="000000"/>
                <w:sz w:val="24"/>
                <w:szCs w:val="24"/>
                <w:lang w:eastAsia="ru-RU"/>
              </w:rPr>
            </w:pPr>
            <w:r w:rsidRPr="00651D82">
              <w:rPr>
                <w:rFonts w:eastAsia="Times New Roman" w:cs="Times New Roman"/>
                <w:b/>
                <w:bCs/>
                <w:color w:val="000000"/>
                <w:sz w:val="24"/>
                <w:szCs w:val="24"/>
                <w:lang w:eastAsia="ru-RU"/>
              </w:rPr>
              <w:t>№ з/п</w:t>
            </w:r>
          </w:p>
        </w:tc>
        <w:tc>
          <w:tcPr>
            <w:tcW w:w="2615" w:type="dxa"/>
            <w:tcBorders>
              <w:top w:val="single" w:sz="6" w:space="0" w:color="auto"/>
              <w:left w:val="single" w:sz="6" w:space="0" w:color="auto"/>
              <w:bottom w:val="nil"/>
              <w:right w:val="single" w:sz="6" w:space="0" w:color="auto"/>
            </w:tcBorders>
            <w:shd w:val="solid" w:color="FFFFFF" w:fill="auto"/>
            <w:vAlign w:val="center"/>
          </w:tcPr>
          <w:p w:rsidR="003F0C20" w:rsidRPr="00651D82" w:rsidRDefault="003F0C20" w:rsidP="00500443">
            <w:pPr>
              <w:adjustRightInd w:val="0"/>
              <w:ind w:firstLine="0"/>
              <w:jc w:val="center"/>
              <w:rPr>
                <w:rFonts w:eastAsia="Times New Roman" w:cs="Times New Roman"/>
                <w:b/>
                <w:color w:val="000000"/>
                <w:sz w:val="24"/>
                <w:szCs w:val="24"/>
                <w:lang w:eastAsia="ru-RU"/>
              </w:rPr>
            </w:pPr>
            <w:r w:rsidRPr="00651D82">
              <w:rPr>
                <w:rFonts w:eastAsia="Times New Roman" w:cs="Times New Roman"/>
                <w:b/>
                <w:color w:val="000000"/>
                <w:sz w:val="24"/>
                <w:szCs w:val="24"/>
                <w:lang w:eastAsia="ru-RU"/>
              </w:rPr>
              <w:t>Регіональне відділення Фонду по області (місту):</w:t>
            </w:r>
          </w:p>
        </w:tc>
        <w:tc>
          <w:tcPr>
            <w:tcW w:w="2135" w:type="dxa"/>
            <w:tcBorders>
              <w:top w:val="single" w:sz="6" w:space="0" w:color="auto"/>
              <w:left w:val="single" w:sz="6" w:space="0" w:color="auto"/>
              <w:bottom w:val="nil"/>
              <w:right w:val="single" w:sz="6" w:space="0" w:color="auto"/>
            </w:tcBorders>
            <w:shd w:val="solid" w:color="FFFFFF" w:fill="auto"/>
          </w:tcPr>
          <w:p w:rsidR="003F0C20" w:rsidRPr="00651D82" w:rsidRDefault="003F0C20" w:rsidP="00500443">
            <w:pPr>
              <w:ind w:firstLine="0"/>
              <w:jc w:val="center"/>
              <w:rPr>
                <w:rFonts w:eastAsia="Times New Roman" w:cs="Times New Roman"/>
                <w:b/>
                <w:bCs/>
                <w:sz w:val="22"/>
                <w:highlight w:val="yellow"/>
                <w:lang w:eastAsia="ru-RU"/>
              </w:rPr>
            </w:pPr>
            <w:r w:rsidRPr="00651D82">
              <w:rPr>
                <w:rFonts w:eastAsia="Times New Roman" w:cs="Times New Roman"/>
                <w:b/>
                <w:bCs/>
                <w:sz w:val="22"/>
                <w:lang w:eastAsia="ru-RU"/>
              </w:rPr>
              <w:t>Планове завдання на 2017 рік, встановлене наказом Фонду від 17 лютого 2017 року № 251 (</w:t>
            </w:r>
            <w:proofErr w:type="spellStart"/>
            <w:r w:rsidRPr="00651D82">
              <w:rPr>
                <w:rFonts w:eastAsia="Times New Roman" w:cs="Times New Roman"/>
                <w:b/>
                <w:bCs/>
                <w:sz w:val="22"/>
                <w:lang w:eastAsia="ru-RU"/>
              </w:rPr>
              <w:t>млн</w:t>
            </w:r>
            <w:proofErr w:type="spellEnd"/>
            <w:r w:rsidRPr="00651D82">
              <w:rPr>
                <w:rFonts w:eastAsia="Times New Roman" w:cs="Times New Roman"/>
                <w:b/>
                <w:bCs/>
                <w:sz w:val="22"/>
                <w:lang w:eastAsia="ru-RU"/>
              </w:rPr>
              <w:t xml:space="preserve"> </w:t>
            </w:r>
            <w:proofErr w:type="spellStart"/>
            <w:r w:rsidRPr="00651D82">
              <w:rPr>
                <w:rFonts w:eastAsia="Times New Roman" w:cs="Times New Roman"/>
                <w:b/>
                <w:bCs/>
                <w:sz w:val="22"/>
                <w:lang w:eastAsia="ru-RU"/>
              </w:rPr>
              <w:t>грн</w:t>
            </w:r>
            <w:proofErr w:type="spellEnd"/>
            <w:r w:rsidRPr="00651D82">
              <w:rPr>
                <w:rFonts w:eastAsia="Times New Roman" w:cs="Times New Roman"/>
                <w:b/>
                <w:bCs/>
                <w:sz w:val="22"/>
                <w:lang w:eastAsia="ru-RU"/>
              </w:rPr>
              <w:t>)</w:t>
            </w:r>
          </w:p>
        </w:tc>
        <w:tc>
          <w:tcPr>
            <w:tcW w:w="2471" w:type="dxa"/>
            <w:tcBorders>
              <w:top w:val="single" w:sz="6" w:space="0" w:color="auto"/>
              <w:left w:val="single" w:sz="6" w:space="0" w:color="auto"/>
              <w:bottom w:val="nil"/>
              <w:right w:val="single" w:sz="6" w:space="0" w:color="auto"/>
            </w:tcBorders>
            <w:shd w:val="solid" w:color="FFFFFF" w:fill="auto"/>
            <w:vAlign w:val="center"/>
          </w:tcPr>
          <w:p w:rsidR="003F0C20" w:rsidRPr="00651D82" w:rsidRDefault="003F0C20" w:rsidP="00500443">
            <w:pPr>
              <w:ind w:firstLine="0"/>
              <w:jc w:val="center"/>
              <w:rPr>
                <w:rFonts w:eastAsia="Times New Roman" w:cs="Times New Roman"/>
                <w:b/>
                <w:bCs/>
                <w:sz w:val="24"/>
                <w:szCs w:val="24"/>
                <w:lang w:eastAsia="ru-RU"/>
              </w:rPr>
            </w:pPr>
            <w:r w:rsidRPr="00651D82">
              <w:rPr>
                <w:rFonts w:eastAsia="Times New Roman" w:cs="Times New Roman"/>
                <w:b/>
                <w:bCs/>
                <w:sz w:val="24"/>
                <w:szCs w:val="24"/>
                <w:lang w:eastAsia="ru-RU"/>
              </w:rPr>
              <w:t>Надходження орендної плати за січень-березень 2017 р. (</w:t>
            </w:r>
            <w:proofErr w:type="spellStart"/>
            <w:r w:rsidRPr="00651D82">
              <w:rPr>
                <w:rFonts w:eastAsia="Times New Roman" w:cs="Times New Roman"/>
                <w:b/>
                <w:bCs/>
                <w:sz w:val="24"/>
                <w:szCs w:val="24"/>
                <w:lang w:eastAsia="ru-RU"/>
              </w:rPr>
              <w:t>млн</w:t>
            </w:r>
            <w:proofErr w:type="spellEnd"/>
            <w:r w:rsidRPr="00651D82">
              <w:rPr>
                <w:rFonts w:eastAsia="Times New Roman" w:cs="Times New Roman"/>
                <w:b/>
                <w:bCs/>
                <w:sz w:val="24"/>
                <w:szCs w:val="24"/>
                <w:lang w:eastAsia="ru-RU"/>
              </w:rPr>
              <w:t xml:space="preserve"> </w:t>
            </w:r>
            <w:proofErr w:type="spellStart"/>
            <w:r w:rsidRPr="00651D82">
              <w:rPr>
                <w:rFonts w:eastAsia="Times New Roman" w:cs="Times New Roman"/>
                <w:b/>
                <w:bCs/>
                <w:sz w:val="24"/>
                <w:szCs w:val="24"/>
                <w:lang w:eastAsia="ru-RU"/>
              </w:rPr>
              <w:t>грн</w:t>
            </w:r>
            <w:proofErr w:type="spellEnd"/>
            <w:r w:rsidRPr="00651D82">
              <w:rPr>
                <w:rFonts w:eastAsia="Times New Roman" w:cs="Times New Roman"/>
                <w:b/>
                <w:bCs/>
                <w:sz w:val="24"/>
                <w:szCs w:val="24"/>
                <w:lang w:eastAsia="ru-RU"/>
              </w:rPr>
              <w:t>)</w:t>
            </w:r>
            <w:r w:rsidRPr="00651D82">
              <w:rPr>
                <w:rStyle w:val="afa"/>
                <w:rFonts w:eastAsia="Times New Roman" w:cs="Times New Roman"/>
                <w:b/>
                <w:bCs/>
                <w:sz w:val="24"/>
                <w:szCs w:val="24"/>
                <w:lang w:eastAsia="ru-RU"/>
              </w:rPr>
              <w:footnoteReference w:customMarkFollows="1" w:id="1"/>
              <w:sym w:font="Symbol" w:char="F02A"/>
            </w:r>
          </w:p>
        </w:tc>
        <w:tc>
          <w:tcPr>
            <w:tcW w:w="1587" w:type="dxa"/>
            <w:tcBorders>
              <w:top w:val="single" w:sz="6" w:space="0" w:color="auto"/>
              <w:left w:val="single" w:sz="6" w:space="0" w:color="auto"/>
              <w:bottom w:val="nil"/>
              <w:right w:val="single" w:sz="6" w:space="0" w:color="auto"/>
            </w:tcBorders>
            <w:vAlign w:val="center"/>
          </w:tcPr>
          <w:p w:rsidR="003F0C20" w:rsidRPr="00651D82" w:rsidRDefault="003F0C20" w:rsidP="00500443">
            <w:pPr>
              <w:ind w:firstLine="0"/>
              <w:jc w:val="center"/>
              <w:rPr>
                <w:rFonts w:eastAsia="Times New Roman" w:cs="Times New Roman"/>
                <w:b/>
                <w:bCs/>
                <w:sz w:val="24"/>
                <w:szCs w:val="24"/>
                <w:lang w:eastAsia="ru-RU"/>
              </w:rPr>
            </w:pPr>
            <w:r w:rsidRPr="00651D82">
              <w:rPr>
                <w:rFonts w:eastAsia="Times New Roman" w:cs="Times New Roman"/>
                <w:b/>
                <w:bCs/>
                <w:sz w:val="24"/>
                <w:szCs w:val="24"/>
                <w:lang w:eastAsia="ru-RU"/>
              </w:rPr>
              <w:t>Виконання планового завдання, %</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2"/>
                <w:lang w:eastAsia="ru-RU"/>
              </w:rPr>
            </w:pPr>
            <w:r w:rsidRPr="00651D82">
              <w:rPr>
                <w:rFonts w:eastAsia="Times New Roman" w:cs="Times New Roman"/>
                <w:color w:val="000000"/>
                <w:sz w:val="22"/>
                <w:lang w:eastAsia="ru-RU"/>
              </w:rPr>
              <w:t>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2"/>
                <w:lang w:eastAsia="ru-RU"/>
              </w:rPr>
            </w:pPr>
            <w:r w:rsidRPr="00651D82">
              <w:rPr>
                <w:rFonts w:eastAsia="Times New Roman" w:cs="Times New Roman"/>
                <w:color w:val="000000"/>
                <w:sz w:val="22"/>
                <w:lang w:eastAsia="ru-RU"/>
              </w:rPr>
              <w:t>2</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ind w:firstLine="0"/>
              <w:jc w:val="center"/>
              <w:rPr>
                <w:rFonts w:eastAsia="Times New Roman" w:cs="Times New Roman"/>
                <w:sz w:val="22"/>
                <w:lang w:eastAsia="ru-RU"/>
              </w:rPr>
            </w:pPr>
            <w:r w:rsidRPr="00651D82">
              <w:rPr>
                <w:rFonts w:eastAsia="Times New Roman" w:cs="Times New Roman"/>
                <w:sz w:val="22"/>
                <w:lang w:eastAsia="ru-RU"/>
              </w:rPr>
              <w:t>3</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Times New Roman" w:cs="Times New Roman"/>
                <w:sz w:val="22"/>
                <w:lang w:eastAsia="ru-RU"/>
              </w:rPr>
            </w:pPr>
            <w:r w:rsidRPr="00651D82">
              <w:rPr>
                <w:rFonts w:eastAsia="Times New Roman" w:cs="Times New Roman"/>
                <w:sz w:val="22"/>
                <w:lang w:eastAsia="ru-RU"/>
              </w:rPr>
              <w:t>4</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Times New Roman" w:cs="Times New Roman"/>
                <w:sz w:val="22"/>
                <w:lang w:eastAsia="ru-RU"/>
              </w:rPr>
            </w:pPr>
            <w:r w:rsidRPr="00651D82">
              <w:rPr>
                <w:rFonts w:eastAsia="Times New Roman" w:cs="Times New Roman"/>
                <w:sz w:val="22"/>
                <w:lang w:eastAsia="ru-RU"/>
              </w:rPr>
              <w:t>5</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 xml:space="preserve">Вінницькій </w:t>
            </w:r>
          </w:p>
        </w:tc>
        <w:tc>
          <w:tcPr>
            <w:tcW w:w="213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ind w:firstLine="0"/>
              <w:jc w:val="center"/>
              <w:rPr>
                <w:rFonts w:eastAsia="Times New Roman" w:cs="Times New Roman"/>
                <w:sz w:val="24"/>
                <w:szCs w:val="24"/>
                <w:highlight w:val="yellow"/>
                <w:lang w:eastAsia="ru-RU"/>
              </w:rPr>
            </w:pPr>
            <w:r w:rsidRPr="00651D82">
              <w:rPr>
                <w:rFonts w:eastAsia="Times New Roman" w:cs="Times New Roman"/>
                <w:sz w:val="24"/>
                <w:szCs w:val="24"/>
                <w:lang w:eastAsia="ru-RU"/>
              </w:rPr>
              <w:t>23,48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3,424</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14,58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Волинській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9,25</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1,392</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15,05</w:t>
            </w:r>
          </w:p>
        </w:tc>
      </w:tr>
      <w:tr w:rsidR="003F0C20" w:rsidRPr="00651D82" w:rsidTr="00BD4E06">
        <w:trPr>
          <w:trHeight w:val="246"/>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Дніпропетровській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87,44</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10,359</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14,80</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Донецькій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70,00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10,518</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highlight w:val="yellow"/>
              </w:rPr>
            </w:pPr>
            <w:r w:rsidRPr="00651D82">
              <w:rPr>
                <w:rFonts w:eastAsia="Calibri" w:cs="Times New Roman"/>
                <w:sz w:val="24"/>
                <w:szCs w:val="24"/>
              </w:rPr>
              <w:t>12,03</w:t>
            </w:r>
          </w:p>
        </w:tc>
      </w:tr>
      <w:tr w:rsidR="003F0C20" w:rsidRPr="00651D82" w:rsidTr="00BD4E06">
        <w:trPr>
          <w:trHeight w:val="274"/>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Житомирській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12,27</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1,474</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12,01</w:t>
            </w:r>
          </w:p>
        </w:tc>
      </w:tr>
      <w:tr w:rsidR="003F0C20" w:rsidRPr="00651D82" w:rsidTr="00BD4E06">
        <w:trPr>
          <w:trHeight w:val="270"/>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6</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Закарпатській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10,20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1,619</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15,88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spacing w:line="178" w:lineRule="atLeast"/>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7</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Запорізькій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22,14</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3,361</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15,18</w:t>
            </w:r>
          </w:p>
        </w:tc>
      </w:tr>
      <w:tr w:rsidR="003F0C20" w:rsidRPr="00651D82" w:rsidTr="00BD4E06">
        <w:trPr>
          <w:trHeight w:val="142"/>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spacing w:line="178" w:lineRule="atLeast"/>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8</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spacing w:line="178" w:lineRule="atLeast"/>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Івано-Франківській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17,50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2,831</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16,18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9</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м. Києву</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309,50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41,293</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13,34</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10</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Київській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190,16</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highlight w:val="yellow"/>
              </w:rPr>
            </w:pPr>
            <w:r w:rsidRPr="00651D82">
              <w:rPr>
                <w:rFonts w:eastAsia="Calibri" w:cs="Arial"/>
                <w:sz w:val="24"/>
                <w:szCs w:val="24"/>
              </w:rPr>
              <w:t>30,217</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15,89</w:t>
            </w:r>
          </w:p>
        </w:tc>
      </w:tr>
      <w:tr w:rsidR="003F0C20" w:rsidRPr="00651D82" w:rsidTr="00BD4E06">
        <w:trPr>
          <w:trHeight w:val="281"/>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Кіровоградській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6,64</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1,063</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16,01</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Луганській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16,29</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2,197</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13,49</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Львівській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83,03</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12,905</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15,54</w:t>
            </w:r>
          </w:p>
        </w:tc>
      </w:tr>
      <w:tr w:rsidR="003F0C20" w:rsidRPr="00651D82" w:rsidTr="00BD4E06">
        <w:trPr>
          <w:trHeight w:val="246"/>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Миколаївській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89,49</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8,650</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9,67</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Одеській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328,62</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50,873</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Times New Roman"/>
                <w:sz w:val="24"/>
                <w:szCs w:val="24"/>
              </w:rPr>
            </w:pPr>
            <w:r w:rsidRPr="00651D82">
              <w:rPr>
                <w:rFonts w:eastAsia="Calibri" w:cs="Times New Roman"/>
                <w:sz w:val="24"/>
                <w:szCs w:val="24"/>
              </w:rPr>
              <w:t>15,48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16</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Полтавській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52,46</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8,649</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16,49</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17</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Рівненській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9,56</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1,346</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14,08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18</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Сумській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20,48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2,042</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9,97</w:t>
            </w:r>
          </w:p>
        </w:tc>
      </w:tr>
      <w:tr w:rsidR="003F0C20" w:rsidRPr="00651D82" w:rsidTr="00BD4E06">
        <w:trPr>
          <w:trHeight w:val="254"/>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19</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Тернопільській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14,37</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2,814</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19,58</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20</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 xml:space="preserve">Харківській </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67,20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9,636</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14,34</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21</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Херсонській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11,08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1,440</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13,00</w:t>
            </w:r>
          </w:p>
        </w:tc>
      </w:tr>
      <w:tr w:rsidR="003F0C20" w:rsidRPr="00651D82" w:rsidTr="00BD4E06">
        <w:trPr>
          <w:trHeight w:val="167"/>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22</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spacing w:line="210" w:lineRule="atLeast"/>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Хмельницькій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31,88</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3,935</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12,34</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23</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Черкаській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63,70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10,340</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16,23</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24</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Чернівецькій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5,94</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0,981</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16,52</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r w:rsidRPr="00651D82">
              <w:rPr>
                <w:rFonts w:eastAsia="Times New Roman" w:cs="Times New Roman"/>
                <w:color w:val="000000"/>
                <w:sz w:val="24"/>
                <w:szCs w:val="24"/>
                <w:lang w:eastAsia="ru-RU"/>
              </w:rPr>
              <w:t>25</w:t>
            </w: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color w:val="000000"/>
                <w:sz w:val="24"/>
                <w:szCs w:val="24"/>
                <w:lang w:eastAsia="ru-RU"/>
              </w:rPr>
              <w:t>Чернігівській</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bottom"/>
          </w:tcPr>
          <w:p w:rsidR="003F0C20" w:rsidRPr="00651D82" w:rsidRDefault="003F0C20" w:rsidP="00500443">
            <w:pPr>
              <w:ind w:firstLine="0"/>
              <w:jc w:val="center"/>
              <w:rPr>
                <w:rFonts w:eastAsia="Times New Roman" w:cs="Times New Roman"/>
                <w:sz w:val="24"/>
                <w:szCs w:val="24"/>
                <w:lang w:eastAsia="ru-RU"/>
              </w:rPr>
            </w:pPr>
            <w:r w:rsidRPr="00651D82">
              <w:rPr>
                <w:rFonts w:eastAsia="Times New Roman" w:cs="Times New Roman"/>
                <w:sz w:val="24"/>
                <w:szCs w:val="24"/>
                <w:lang w:eastAsia="ru-RU"/>
              </w:rPr>
              <w:t>17,32</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2,252</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Calibri" w:cs="Arial"/>
                <w:sz w:val="24"/>
                <w:szCs w:val="24"/>
              </w:rPr>
            </w:pPr>
            <w:r w:rsidRPr="00651D82">
              <w:rPr>
                <w:rFonts w:eastAsia="Calibri" w:cs="Arial"/>
                <w:sz w:val="24"/>
                <w:szCs w:val="24"/>
              </w:rPr>
              <w:t>13,00</w:t>
            </w:r>
          </w:p>
        </w:tc>
      </w:tr>
      <w:tr w:rsidR="003F0C20" w:rsidRPr="00651D82" w:rsidTr="00BD4E06">
        <w:trPr>
          <w:trHeight w:val="243"/>
          <w:jc w:val="center"/>
        </w:trPr>
        <w:tc>
          <w:tcPr>
            <w:tcW w:w="478"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center"/>
              <w:rPr>
                <w:rFonts w:eastAsia="Times New Roman" w:cs="Times New Roman"/>
                <w:color w:val="000000"/>
                <w:sz w:val="24"/>
                <w:szCs w:val="24"/>
                <w:lang w:eastAsia="ru-RU"/>
              </w:rPr>
            </w:pPr>
          </w:p>
        </w:tc>
        <w:tc>
          <w:tcPr>
            <w:tcW w:w="2615" w:type="dxa"/>
            <w:tcBorders>
              <w:top w:val="single" w:sz="6" w:space="0" w:color="auto"/>
              <w:left w:val="single" w:sz="6" w:space="0" w:color="auto"/>
              <w:bottom w:val="single" w:sz="6" w:space="0" w:color="auto"/>
              <w:right w:val="single" w:sz="6" w:space="0" w:color="auto"/>
            </w:tcBorders>
            <w:shd w:val="solid" w:color="FFFFFF" w:fill="auto"/>
          </w:tcPr>
          <w:p w:rsidR="003F0C20" w:rsidRPr="00651D82" w:rsidRDefault="003F0C20" w:rsidP="00500443">
            <w:pPr>
              <w:adjustRightInd w:val="0"/>
              <w:ind w:firstLine="0"/>
              <w:jc w:val="both"/>
              <w:rPr>
                <w:rFonts w:eastAsia="Times New Roman" w:cs="Times New Roman"/>
                <w:color w:val="000000"/>
                <w:sz w:val="24"/>
                <w:szCs w:val="24"/>
                <w:lang w:eastAsia="ru-RU"/>
              </w:rPr>
            </w:pPr>
            <w:r w:rsidRPr="00651D82">
              <w:rPr>
                <w:rFonts w:eastAsia="Times New Roman" w:cs="Times New Roman"/>
                <w:b/>
                <w:color w:val="000000"/>
                <w:sz w:val="24"/>
                <w:szCs w:val="24"/>
                <w:lang w:eastAsia="ru-RU"/>
              </w:rPr>
              <w:t>Разом</w:t>
            </w:r>
          </w:p>
        </w:tc>
        <w:tc>
          <w:tcPr>
            <w:tcW w:w="2135"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Times New Roman" w:cs="Times New Roman"/>
                <w:b/>
                <w:sz w:val="24"/>
                <w:szCs w:val="24"/>
                <w:highlight w:val="yellow"/>
                <w:lang w:eastAsia="ru-RU"/>
              </w:rPr>
            </w:pPr>
            <w:r w:rsidRPr="00651D82">
              <w:rPr>
                <w:rFonts w:eastAsia="Times New Roman" w:cs="Times New Roman"/>
                <w:b/>
                <w:sz w:val="24"/>
                <w:szCs w:val="24"/>
                <w:lang w:eastAsia="ru-RU"/>
              </w:rPr>
              <w:t>1 570,00</w:t>
            </w:r>
          </w:p>
        </w:tc>
        <w:tc>
          <w:tcPr>
            <w:tcW w:w="2471" w:type="dxa"/>
            <w:tcBorders>
              <w:top w:val="single" w:sz="6" w:space="0" w:color="auto"/>
              <w:left w:val="single" w:sz="6" w:space="0" w:color="auto"/>
              <w:bottom w:val="single" w:sz="6" w:space="0" w:color="auto"/>
              <w:right w:val="single" w:sz="6" w:space="0" w:color="auto"/>
            </w:tcBorders>
            <w:shd w:val="solid" w:color="FFFFFF" w:fill="auto"/>
            <w:vAlign w:val="center"/>
          </w:tcPr>
          <w:p w:rsidR="003F0C20" w:rsidRPr="00651D82" w:rsidRDefault="003F0C20" w:rsidP="00500443">
            <w:pPr>
              <w:ind w:firstLine="0"/>
              <w:jc w:val="center"/>
              <w:rPr>
                <w:rFonts w:eastAsia="Times New Roman" w:cs="Times New Roman"/>
                <w:b/>
                <w:sz w:val="24"/>
                <w:szCs w:val="24"/>
                <w:lang w:eastAsia="ru-RU"/>
              </w:rPr>
            </w:pPr>
            <w:r w:rsidRPr="00651D82">
              <w:rPr>
                <w:rFonts w:eastAsia="Times New Roman" w:cs="Times New Roman"/>
                <w:b/>
                <w:sz w:val="24"/>
                <w:szCs w:val="24"/>
                <w:lang w:eastAsia="ru-RU"/>
              </w:rPr>
              <w:t>225,611</w:t>
            </w:r>
          </w:p>
        </w:tc>
        <w:tc>
          <w:tcPr>
            <w:tcW w:w="1587" w:type="dxa"/>
            <w:tcBorders>
              <w:top w:val="single" w:sz="6" w:space="0" w:color="auto"/>
              <w:left w:val="single" w:sz="6" w:space="0" w:color="auto"/>
              <w:bottom w:val="single" w:sz="6" w:space="0" w:color="auto"/>
              <w:right w:val="single" w:sz="6" w:space="0" w:color="auto"/>
            </w:tcBorders>
            <w:vAlign w:val="center"/>
          </w:tcPr>
          <w:p w:rsidR="003F0C20" w:rsidRPr="00651D82" w:rsidRDefault="003F0C20" w:rsidP="00500443">
            <w:pPr>
              <w:ind w:firstLine="0"/>
              <w:jc w:val="center"/>
              <w:rPr>
                <w:rFonts w:eastAsia="Times New Roman" w:cs="Times New Roman"/>
                <w:b/>
                <w:sz w:val="24"/>
                <w:szCs w:val="24"/>
                <w:highlight w:val="yellow"/>
                <w:lang w:eastAsia="ru-RU"/>
              </w:rPr>
            </w:pPr>
            <w:r w:rsidRPr="00651D82">
              <w:rPr>
                <w:rFonts w:eastAsia="Times New Roman" w:cs="Times New Roman"/>
                <w:b/>
                <w:sz w:val="24"/>
                <w:szCs w:val="24"/>
                <w:lang w:eastAsia="ru-RU"/>
              </w:rPr>
              <w:t>14,37</w:t>
            </w:r>
          </w:p>
        </w:tc>
      </w:tr>
    </w:tbl>
    <w:p w:rsidR="003F0C20" w:rsidRPr="00651D82" w:rsidRDefault="003F0C20" w:rsidP="00500443">
      <w:pPr>
        <w:jc w:val="both"/>
        <w:rPr>
          <w:rFonts w:eastAsia="Times New Roman" w:cs="Times New Roman"/>
          <w:sz w:val="16"/>
          <w:szCs w:val="16"/>
          <w:highlight w:val="yellow"/>
          <w:lang w:eastAsia="ru-RU"/>
        </w:rPr>
      </w:pPr>
    </w:p>
    <w:p w:rsidR="00805AB4" w:rsidRPr="00651D82" w:rsidRDefault="00805AB4" w:rsidP="00500443">
      <w:pPr>
        <w:jc w:val="center"/>
        <w:rPr>
          <w:rFonts w:eastAsia="Times New Roman"/>
          <w:b/>
          <w:bCs/>
          <w:sz w:val="8"/>
          <w:szCs w:val="8"/>
          <w:highlight w:val="yellow"/>
          <w:lang w:eastAsia="ru-RU"/>
        </w:rPr>
      </w:pPr>
    </w:p>
    <w:p w:rsidR="00805AB4" w:rsidRPr="00651D82" w:rsidRDefault="00953BC8" w:rsidP="00500443">
      <w:pPr>
        <w:pStyle w:val="2"/>
        <w:rPr>
          <w:szCs w:val="28"/>
        </w:rPr>
      </w:pPr>
      <w:r w:rsidRPr="00651D82">
        <w:lastRenderedPageBreak/>
        <w:t>6</w:t>
      </w:r>
      <w:r w:rsidR="00805AB4" w:rsidRPr="00651D82">
        <w:t>.</w:t>
      </w:r>
      <w:r w:rsidRPr="00651D82">
        <w:t>2</w:t>
      </w:r>
      <w:r w:rsidR="00805AB4" w:rsidRPr="00651D82">
        <w:t>. Діяльність Фонду з питань управління державним майном</w:t>
      </w:r>
    </w:p>
    <w:p w:rsidR="006F4201" w:rsidRPr="00651D82" w:rsidRDefault="006F4201" w:rsidP="00500443">
      <w:pPr>
        <w:jc w:val="both"/>
        <w:rPr>
          <w:rFonts w:eastAsia="Times New Roman" w:cs="Times New Roman"/>
          <w:sz w:val="12"/>
          <w:szCs w:val="12"/>
          <w:highlight w:val="yellow"/>
          <w:lang w:eastAsia="ru-RU"/>
        </w:rPr>
      </w:pPr>
    </w:p>
    <w:p w:rsidR="003F0C20" w:rsidRPr="00651D82" w:rsidRDefault="003F0C20" w:rsidP="00500443">
      <w:pPr>
        <w:spacing w:line="238" w:lineRule="auto"/>
        <w:jc w:val="both"/>
        <w:rPr>
          <w:rFonts w:eastAsia="Times New Roman" w:cs="Times New Roman"/>
          <w:szCs w:val="28"/>
          <w:highlight w:val="yellow"/>
          <w:lang w:eastAsia="ru-RU"/>
        </w:rPr>
      </w:pPr>
      <w:r w:rsidRPr="00651D82">
        <w:rPr>
          <w:rFonts w:eastAsia="Times New Roman" w:cs="Times New Roman"/>
          <w:szCs w:val="28"/>
          <w:lang w:eastAsia="ru-RU"/>
        </w:rPr>
        <w:t xml:space="preserve">Фондом здійснюється системна робота щодо управління державним майном, яке у процесі приватизації не увійшло до статутних капіталів господарських товариств, але залишилося у них на балансі; передачі об’єктів права державної та комунальної власності; відчуження та списання об’єктів державної власності; майнових відносин із суб’єктами господарювання з недержавною формою власності. </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Усього в процесі приватизації до статутних капіталів господарських товариств не включено і перебувало в управлінні державних органів приватизації понад </w:t>
      </w:r>
      <w:r w:rsidRPr="00651D82">
        <w:rPr>
          <w:rFonts w:eastAsia="Times New Roman" w:cs="Times New Roman"/>
          <w:b/>
          <w:szCs w:val="28"/>
          <w:lang w:eastAsia="ru-RU"/>
        </w:rPr>
        <w:t>150 тис.</w:t>
      </w:r>
      <w:r w:rsidRPr="00651D82">
        <w:rPr>
          <w:rFonts w:eastAsia="Times New Roman" w:cs="Times New Roman"/>
          <w:szCs w:val="28"/>
          <w:lang w:eastAsia="ru-RU"/>
        </w:rPr>
        <w:t xml:space="preserve"> об’єктів державної власності, обмеження або особливості приватизації яких встановлено законодавством.</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Стосовно понад </w:t>
      </w:r>
      <w:r w:rsidRPr="00651D82">
        <w:rPr>
          <w:rFonts w:eastAsia="Times New Roman" w:cs="Times New Roman"/>
          <w:b/>
          <w:szCs w:val="28"/>
          <w:lang w:eastAsia="ru-RU"/>
        </w:rPr>
        <w:t>120 тис.</w:t>
      </w:r>
      <w:r w:rsidRPr="00651D82">
        <w:rPr>
          <w:rFonts w:eastAsia="Times New Roman" w:cs="Times New Roman"/>
          <w:szCs w:val="28"/>
          <w:lang w:eastAsia="ru-RU"/>
        </w:rPr>
        <w:t xml:space="preserve"> об’єктів прийнято і реалізовано відповідні управлінські рішення (приватизація, передача в комунальну власність, до сфери управління органів державної влади тощо).</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Відповідно до наказу Фонду від 05 березня 2001 року № 357 регіональні відділення Фонду виконують функції з </w:t>
      </w:r>
      <w:r w:rsidRPr="00651D82">
        <w:rPr>
          <w:rFonts w:eastAsia="Times New Roman" w:cs="Times New Roman"/>
          <w:i/>
          <w:szCs w:val="28"/>
          <w:lang w:eastAsia="ru-RU"/>
        </w:rPr>
        <w:t>управління державним майном, яке в процесі приватизації не увійшло до статутних капіталів господарських товариств, але перебуває на їх балансі</w:t>
      </w:r>
      <w:r w:rsidRPr="00651D82">
        <w:rPr>
          <w:rFonts w:eastAsia="Times New Roman" w:cs="Times New Roman"/>
          <w:szCs w:val="28"/>
          <w:lang w:eastAsia="ru-RU"/>
        </w:rPr>
        <w:t xml:space="preserve">, за територіальною ознакою – місцем розташування господарських товариств. </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Положенням про управління державним майном, яке не увійшло до статутних капіталів господарських товариств у процесі приватизації, але перебуває на їх балансі, затвердженим спільним наказом Фонду та Міністерства економіки України від 19 травня 1999 року № 908/68 (із змінами), визначено способи управління таким державним майном.</w:t>
      </w:r>
    </w:p>
    <w:p w:rsidR="003F0C20" w:rsidRPr="00651D82" w:rsidRDefault="003F0C20"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Згідно з інформацією, внесеною регіональними відділеннями Фонду до Інформаційно-пошукової підсистеми (</w:t>
      </w:r>
      <w:proofErr w:type="spellStart"/>
      <w:r w:rsidRPr="00651D82">
        <w:rPr>
          <w:rFonts w:eastAsia="Times New Roman" w:cs="Times New Roman"/>
          <w:szCs w:val="20"/>
          <w:lang w:eastAsia="ru-RU"/>
        </w:rPr>
        <w:t>ІППС</w:t>
      </w:r>
      <w:proofErr w:type="spellEnd"/>
      <w:r w:rsidRPr="00651D82">
        <w:rPr>
          <w:rFonts w:eastAsia="Times New Roman" w:cs="Times New Roman"/>
          <w:szCs w:val="20"/>
          <w:lang w:eastAsia="ru-RU"/>
        </w:rPr>
        <w:t xml:space="preserve">) Фонду «Етап-майно», станом на 01 квітня 2017 року в державній власності перебувало </w:t>
      </w:r>
      <w:r w:rsidRPr="00651D82">
        <w:rPr>
          <w:rFonts w:eastAsia="Times New Roman" w:cs="Times New Roman"/>
          <w:b/>
          <w:szCs w:val="20"/>
          <w:lang w:eastAsia="ru-RU"/>
        </w:rPr>
        <w:t>27 540</w:t>
      </w:r>
      <w:r w:rsidRPr="00651D82">
        <w:rPr>
          <w:rFonts w:eastAsia="Times New Roman" w:cs="Times New Roman"/>
          <w:szCs w:val="20"/>
          <w:lang w:eastAsia="ru-RU"/>
        </w:rPr>
        <w:t xml:space="preserve"> об’єктів державної власності (без урахування об’єктів, що знаходяться на тимчасово окупованій території АР Крим та м. Севастополя), які не увійшли до статутних капіталів господарських товариств у процесі приватизації. </w:t>
      </w:r>
    </w:p>
    <w:p w:rsidR="003F0C20" w:rsidRPr="00651D82" w:rsidRDefault="003F0C20"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Протягом І кварталу 2017 року регіональними відділеннями Фонду реалізовано управлінські рішення щодо </w:t>
      </w:r>
      <w:r w:rsidRPr="00651D82">
        <w:rPr>
          <w:rFonts w:eastAsia="Times New Roman" w:cs="Times New Roman"/>
          <w:b/>
          <w:szCs w:val="20"/>
          <w:lang w:eastAsia="ru-RU"/>
        </w:rPr>
        <w:t>169</w:t>
      </w:r>
      <w:r w:rsidRPr="00651D82">
        <w:rPr>
          <w:rFonts w:eastAsia="Times New Roman" w:cs="Times New Roman"/>
          <w:szCs w:val="20"/>
          <w:lang w:eastAsia="ru-RU"/>
        </w:rPr>
        <w:t xml:space="preserve"> об’єктів державної власності, зокрема:</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Times New Roman" w:cs="Times New Roman"/>
          <w:szCs w:val="20"/>
          <w:lang w:eastAsia="ru-RU"/>
        </w:rPr>
        <w:t xml:space="preserve">передано в оренду – </w:t>
      </w:r>
      <w:r w:rsidRPr="00651D82">
        <w:rPr>
          <w:rFonts w:eastAsia="Times New Roman" w:cs="Times New Roman"/>
          <w:b/>
          <w:szCs w:val="20"/>
          <w:lang w:eastAsia="ru-RU"/>
        </w:rPr>
        <w:t>6</w:t>
      </w:r>
      <w:r w:rsidRPr="00651D82">
        <w:rPr>
          <w:rFonts w:eastAsia="Times New Roman" w:cs="Times New Roman"/>
          <w:szCs w:val="20"/>
          <w:lang w:eastAsia="ru-RU"/>
        </w:rPr>
        <w:t xml:space="preserve"> об’єктів;</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Times New Roman" w:cs="Times New Roman"/>
          <w:szCs w:val="20"/>
          <w:lang w:eastAsia="ru-RU"/>
        </w:rPr>
        <w:t xml:space="preserve">передано в комунальну власність – </w:t>
      </w:r>
      <w:r w:rsidRPr="00651D82">
        <w:rPr>
          <w:rFonts w:eastAsia="Times New Roman" w:cs="Times New Roman"/>
          <w:b/>
          <w:szCs w:val="20"/>
          <w:lang w:eastAsia="ru-RU"/>
        </w:rPr>
        <w:t>53</w:t>
      </w:r>
      <w:r w:rsidRPr="00651D82">
        <w:rPr>
          <w:rFonts w:eastAsia="Times New Roman" w:cs="Times New Roman"/>
          <w:szCs w:val="20"/>
          <w:lang w:eastAsia="ru-RU"/>
        </w:rPr>
        <w:t xml:space="preserve"> об’єкти;</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Times New Roman" w:cs="Times New Roman"/>
          <w:szCs w:val="20"/>
          <w:lang w:eastAsia="ru-RU"/>
        </w:rPr>
        <w:t xml:space="preserve">передано господарським товариствам на умовах договору зберігання – </w:t>
      </w:r>
      <w:r w:rsidRPr="00651D82">
        <w:rPr>
          <w:rFonts w:eastAsia="Times New Roman" w:cs="Times New Roman"/>
          <w:b/>
          <w:szCs w:val="20"/>
          <w:lang w:eastAsia="ru-RU"/>
        </w:rPr>
        <w:t>42</w:t>
      </w:r>
      <w:r w:rsidRPr="00651D82">
        <w:rPr>
          <w:rFonts w:eastAsia="Times New Roman" w:cs="Times New Roman"/>
          <w:szCs w:val="20"/>
          <w:lang w:eastAsia="ru-RU"/>
        </w:rPr>
        <w:t xml:space="preserve"> об’єкти; </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Times New Roman" w:cs="Times New Roman"/>
          <w:szCs w:val="20"/>
          <w:lang w:eastAsia="ru-RU"/>
        </w:rPr>
        <w:t xml:space="preserve">приватизовано – </w:t>
      </w:r>
      <w:r w:rsidRPr="00651D82">
        <w:rPr>
          <w:rFonts w:eastAsia="Times New Roman" w:cs="Times New Roman"/>
          <w:b/>
          <w:szCs w:val="20"/>
          <w:lang w:eastAsia="ru-RU"/>
        </w:rPr>
        <w:t>28</w:t>
      </w:r>
      <w:r w:rsidRPr="00651D82">
        <w:rPr>
          <w:rFonts w:eastAsia="Times New Roman" w:cs="Times New Roman"/>
          <w:szCs w:val="20"/>
          <w:lang w:eastAsia="ru-RU"/>
        </w:rPr>
        <w:t xml:space="preserve"> об’єктів;</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Calibri" w:cs="Times New Roman"/>
          <w:szCs w:val="28"/>
        </w:rPr>
        <w:t xml:space="preserve">передано до сфери управління міністерств та інших органів виконавчої влади – </w:t>
      </w:r>
      <w:r w:rsidRPr="00651D82">
        <w:rPr>
          <w:rFonts w:eastAsia="Calibri" w:cs="Times New Roman"/>
          <w:b/>
          <w:szCs w:val="28"/>
        </w:rPr>
        <w:t>4</w:t>
      </w:r>
      <w:r w:rsidRPr="00651D82">
        <w:rPr>
          <w:rFonts w:eastAsia="Calibri" w:cs="Times New Roman"/>
          <w:szCs w:val="28"/>
        </w:rPr>
        <w:t xml:space="preserve"> об’єкти;</w:t>
      </w:r>
      <w:r w:rsidRPr="00651D82">
        <w:rPr>
          <w:rFonts w:eastAsia="Times New Roman" w:cs="Times New Roman"/>
          <w:szCs w:val="20"/>
          <w:lang w:eastAsia="ru-RU"/>
        </w:rPr>
        <w:t xml:space="preserve"> </w:t>
      </w:r>
    </w:p>
    <w:p w:rsidR="003F0C20" w:rsidRPr="00651D82" w:rsidRDefault="003F0C20" w:rsidP="00500443">
      <w:pPr>
        <w:numPr>
          <w:ilvl w:val="0"/>
          <w:numId w:val="14"/>
        </w:numPr>
        <w:tabs>
          <w:tab w:val="left" w:pos="993"/>
        </w:tabs>
        <w:spacing w:line="238" w:lineRule="auto"/>
        <w:ind w:left="0" w:firstLine="709"/>
        <w:jc w:val="both"/>
        <w:rPr>
          <w:rFonts w:eastAsia="Times New Roman" w:cs="Times New Roman"/>
          <w:szCs w:val="20"/>
          <w:lang w:eastAsia="ru-RU"/>
        </w:rPr>
      </w:pPr>
      <w:r w:rsidRPr="00651D82">
        <w:rPr>
          <w:rFonts w:eastAsia="Times New Roman" w:cs="Times New Roman"/>
          <w:szCs w:val="20"/>
          <w:lang w:eastAsia="ru-RU"/>
        </w:rPr>
        <w:t xml:space="preserve">прийнято інші управлінські рішення (знято з балансу малоквартирні житлові будинки на підставі свідоцтва про право власності, відшкодовано збитки тощо) – </w:t>
      </w:r>
      <w:r w:rsidRPr="00651D82">
        <w:rPr>
          <w:rFonts w:eastAsia="Times New Roman" w:cs="Times New Roman"/>
          <w:b/>
          <w:szCs w:val="20"/>
          <w:lang w:eastAsia="ru-RU"/>
        </w:rPr>
        <w:t>36</w:t>
      </w:r>
      <w:r w:rsidRPr="00651D82">
        <w:rPr>
          <w:rFonts w:eastAsia="Times New Roman" w:cs="Times New Roman"/>
          <w:szCs w:val="20"/>
          <w:lang w:eastAsia="ru-RU"/>
        </w:rPr>
        <w:t xml:space="preserve"> об’єктів. </w:t>
      </w:r>
    </w:p>
    <w:p w:rsidR="003F0C20" w:rsidRPr="00651D82" w:rsidRDefault="003F0C20"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На підставі доручень та наказів Фонду регіональними відділеннями Фонду постійно проводиться робота щодо забезпечення збереження та </w:t>
      </w:r>
      <w:r w:rsidRPr="00651D82">
        <w:rPr>
          <w:rFonts w:eastAsia="Times New Roman" w:cs="Times New Roman"/>
          <w:szCs w:val="20"/>
          <w:lang w:eastAsia="ru-RU"/>
        </w:rPr>
        <w:lastRenderedPageBreak/>
        <w:t>належного використання державного майна, яке не увійшло до статутних капіталів господарських товариств у процесі приватизації, за результатами якої вживаються заходи щодо захисту майнових інтересів держави, зокрема проводиться претензійно-позовна робота з метою відшкодування збитків державі внаслідок неналежного збереження та використання зазначеного державного майна.</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0"/>
          <w:lang w:eastAsia="ru-RU"/>
        </w:rPr>
        <w:t xml:space="preserve">Так, протягом І кварталу 2017 року за результатами проведеної роботи стосовно </w:t>
      </w:r>
      <w:r w:rsidRPr="00651D82">
        <w:rPr>
          <w:rFonts w:eastAsia="Times New Roman" w:cs="Times New Roman"/>
          <w:b/>
          <w:szCs w:val="20"/>
          <w:lang w:eastAsia="ru-RU"/>
        </w:rPr>
        <w:t>889</w:t>
      </w:r>
      <w:r w:rsidRPr="00651D82">
        <w:rPr>
          <w:rFonts w:eastAsia="Times New Roman" w:cs="Times New Roman"/>
          <w:szCs w:val="20"/>
          <w:lang w:eastAsia="ru-RU"/>
        </w:rPr>
        <w:t xml:space="preserve"> об’єктів державної власності, які не увійшли до статутних капіталів господарських товариств у процесі приватизації, з метою забезпечення їх збереження та належного використання надіслано звернення правоохоронним органам, Державній фінансовій інспекції України, суду щодо </w:t>
      </w:r>
      <w:r w:rsidRPr="00651D82">
        <w:rPr>
          <w:rFonts w:eastAsia="Times New Roman" w:cs="Times New Roman"/>
          <w:b/>
          <w:szCs w:val="20"/>
          <w:lang w:eastAsia="ru-RU"/>
        </w:rPr>
        <w:t xml:space="preserve">114 </w:t>
      </w:r>
      <w:r w:rsidRPr="00651D82">
        <w:rPr>
          <w:rFonts w:eastAsia="Times New Roman" w:cs="Times New Roman"/>
          <w:szCs w:val="20"/>
          <w:lang w:eastAsia="ru-RU"/>
        </w:rPr>
        <w:t>об’єктів, а також суб’єктам господарювання (</w:t>
      </w:r>
      <w:proofErr w:type="spellStart"/>
      <w:r w:rsidRPr="00651D82">
        <w:rPr>
          <w:rFonts w:eastAsia="Times New Roman" w:cs="Times New Roman"/>
          <w:szCs w:val="20"/>
          <w:lang w:eastAsia="ru-RU"/>
        </w:rPr>
        <w:t>балансоутримувачам</w:t>
      </w:r>
      <w:proofErr w:type="spellEnd"/>
      <w:r w:rsidRPr="00651D82">
        <w:rPr>
          <w:rFonts w:eastAsia="Times New Roman" w:cs="Times New Roman"/>
          <w:szCs w:val="20"/>
          <w:lang w:eastAsia="ru-RU"/>
        </w:rPr>
        <w:t xml:space="preserve">) з метою відновлення майна, відшкодування збитків щодо </w:t>
      </w:r>
      <w:r w:rsidRPr="00651D82">
        <w:rPr>
          <w:rFonts w:eastAsia="Times New Roman" w:cs="Times New Roman"/>
          <w:b/>
          <w:szCs w:val="20"/>
          <w:lang w:eastAsia="ru-RU"/>
        </w:rPr>
        <w:t>15</w:t>
      </w:r>
      <w:r w:rsidRPr="00651D82">
        <w:rPr>
          <w:rFonts w:eastAsia="Times New Roman" w:cs="Times New Roman"/>
          <w:szCs w:val="20"/>
          <w:lang w:eastAsia="ru-RU"/>
        </w:rPr>
        <w:t xml:space="preserve"> об’єктів.</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0"/>
          <w:lang w:eastAsia="ru-RU"/>
        </w:rPr>
        <w:t xml:space="preserve">Регіональними відділеннями Фонду здійснюється робота щодо забезпечення </w:t>
      </w:r>
      <w:r w:rsidRPr="00651D82">
        <w:rPr>
          <w:rFonts w:eastAsia="Times New Roman" w:cs="Times New Roman"/>
          <w:i/>
          <w:szCs w:val="20"/>
          <w:lang w:eastAsia="ru-RU"/>
        </w:rPr>
        <w:t>проведення технічної інвентаризації захисних споруд цивільної оборони</w:t>
      </w:r>
      <w:r w:rsidRPr="00651D82">
        <w:rPr>
          <w:rFonts w:eastAsia="Times New Roman" w:cs="Times New Roman"/>
          <w:szCs w:val="20"/>
          <w:lang w:eastAsia="ru-RU"/>
        </w:rPr>
        <w:t xml:space="preserve"> (цивільного захисту), які не увійшли до статутних капіталів господарських товариств у процесі приватизації.</w:t>
      </w:r>
    </w:p>
    <w:p w:rsidR="003F0C20" w:rsidRPr="00651D82" w:rsidRDefault="003F0C20"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Зведені дані про хід проведення технічної інвентаризації щокварталу надаються Державній службі України з надзвичайних ситуацій (без урахування об’єктів, що знаходяться на тимчасово окупованій території АР Крим та м. Севастополя). </w:t>
      </w:r>
    </w:p>
    <w:p w:rsidR="003F0C20" w:rsidRPr="00651D82" w:rsidRDefault="003F0C20"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За інформацією регіональних відділень Фонду, станом на 31 березня 2017 року забезпечено проведення технічної інвентаризації щодо </w:t>
      </w:r>
      <w:r w:rsidRPr="00651D82">
        <w:rPr>
          <w:rFonts w:eastAsia="Times New Roman" w:cs="Times New Roman"/>
          <w:b/>
          <w:szCs w:val="20"/>
          <w:lang w:eastAsia="ru-RU"/>
        </w:rPr>
        <w:t>1 116</w:t>
      </w:r>
      <w:r w:rsidRPr="00651D82">
        <w:rPr>
          <w:rFonts w:eastAsia="Times New Roman" w:cs="Times New Roman"/>
          <w:szCs w:val="20"/>
          <w:lang w:eastAsia="ru-RU"/>
        </w:rPr>
        <w:t xml:space="preserve"> захисних споруд цивільної оборони (цивільного захисту). </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Протягом І кварталу 2017 року відповідно до вимог Закону України «Про передачу об’єктів права державної та комунальної власності» та постанови Кабінету Міністрів України від 21 вересня 1998 року № 1482 «Про передачу об’єктів права державної та комунальної власності» опрацьовано </w:t>
      </w:r>
      <w:r w:rsidRPr="00651D82">
        <w:rPr>
          <w:rFonts w:eastAsia="Times New Roman" w:cs="Times New Roman"/>
          <w:b/>
          <w:szCs w:val="28"/>
          <w:lang w:eastAsia="ru-RU"/>
        </w:rPr>
        <w:t>176</w:t>
      </w:r>
      <w:r w:rsidRPr="00651D82">
        <w:rPr>
          <w:rFonts w:eastAsia="Times New Roman" w:cs="Times New Roman"/>
          <w:szCs w:val="28"/>
          <w:lang w:eastAsia="ru-RU"/>
        </w:rPr>
        <w:t xml:space="preserve"> рішень щодо </w:t>
      </w:r>
      <w:r w:rsidRPr="00651D82">
        <w:rPr>
          <w:rFonts w:eastAsia="Times New Roman" w:cs="Times New Roman"/>
          <w:i/>
          <w:szCs w:val="28"/>
          <w:lang w:eastAsia="ru-RU"/>
        </w:rPr>
        <w:t>передачі об’єктів права державної та комунальної власності</w:t>
      </w:r>
      <w:r w:rsidRPr="00651D82">
        <w:rPr>
          <w:rFonts w:eastAsia="Times New Roman" w:cs="Times New Roman"/>
          <w:szCs w:val="28"/>
          <w:lang w:eastAsia="ru-RU"/>
        </w:rPr>
        <w:t>, у тому числі 18 проектів розпоряджень Кабінету Міністрів України. Підписано 1 спільний наказ щодо приймання-передачі об’єктів права державної власності.</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Крім того, з метою спрощення та прискорення процедури передачі об’єктів державної власності Фонду на приватизацію Фондом розроблено та прийнято Урядом постанову Кабінету Міністрів України </w:t>
      </w:r>
      <w:r w:rsidRPr="00651D82">
        <w:rPr>
          <w:rFonts w:eastAsia="Calibri" w:cs="Times New Roman"/>
          <w:szCs w:val="28"/>
        </w:rPr>
        <w:t>від 11 січня 2017 року №</w:t>
      </w:r>
      <w:r w:rsidRPr="00651D82">
        <w:rPr>
          <w:szCs w:val="28"/>
        </w:rPr>
        <w:t> </w:t>
      </w:r>
      <w:r w:rsidRPr="00651D82">
        <w:rPr>
          <w:rFonts w:eastAsia="Calibri" w:cs="Times New Roman"/>
          <w:szCs w:val="28"/>
        </w:rPr>
        <w:t>13</w:t>
      </w:r>
      <w:r w:rsidRPr="00651D82">
        <w:rPr>
          <w:rFonts w:eastAsia="Times New Roman" w:cs="Times New Roman"/>
          <w:szCs w:val="28"/>
          <w:lang w:eastAsia="ru-RU"/>
        </w:rPr>
        <w:t xml:space="preserve"> «Про внесення змін до постанови Кабінету Міністрів України від 21 вересня 1998 р. № 1482».</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Також протягом звітного періоду проводилася робота щодо надання </w:t>
      </w:r>
      <w:r w:rsidRPr="00651D82">
        <w:rPr>
          <w:rFonts w:eastAsia="Times New Roman" w:cs="Times New Roman"/>
          <w:i/>
          <w:szCs w:val="28"/>
          <w:lang w:eastAsia="ru-RU"/>
        </w:rPr>
        <w:t>погодження (згоди) на відчуження та списання державного майна.</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Так, згідно з Порядком відчуження об’єктів державної власності, затвердженим постановою Кабінету Міністрів України від 06 червня</w:t>
      </w:r>
      <w:r w:rsidRPr="00651D82">
        <w:rPr>
          <w:rFonts w:eastAsia="Times New Roman" w:cs="Times New Roman"/>
          <w:szCs w:val="28"/>
          <w:lang w:eastAsia="ru-RU"/>
        </w:rPr>
        <w:br/>
        <w:t xml:space="preserve">2007 року № 803 (із змінами), за поданням відповідних суб’єктів управління надано погодження (згоду) на відчуження </w:t>
      </w:r>
      <w:r w:rsidRPr="00651D82">
        <w:rPr>
          <w:rFonts w:eastAsia="Times New Roman" w:cs="Times New Roman"/>
          <w:b/>
          <w:szCs w:val="28"/>
          <w:lang w:eastAsia="ru-RU"/>
        </w:rPr>
        <w:t>1</w:t>
      </w:r>
      <w:r w:rsidRPr="00651D82">
        <w:rPr>
          <w:rFonts w:eastAsia="Times New Roman" w:cs="Times New Roman"/>
          <w:szCs w:val="28"/>
          <w:lang w:eastAsia="ru-RU"/>
        </w:rPr>
        <w:t xml:space="preserve"> об’єкта основних фондів (автотранспорт). </w:t>
      </w:r>
      <w:r w:rsidRPr="00651D82">
        <w:rPr>
          <w:rFonts w:eastAsia="Times New Roman" w:cs="Times New Roman"/>
          <w:szCs w:val="20"/>
          <w:lang w:eastAsia="ru-RU"/>
        </w:rPr>
        <w:t>Згоду на відчуження зазначеного майна надавалося Фондом за умови продажу цього майна виключно на аукціоні. Незалежна оцінка вартості майна (початкова вартість), на яке надано згоду на відчуження, становить</w:t>
      </w:r>
      <w:r w:rsidRPr="00651D82">
        <w:rPr>
          <w:rFonts w:eastAsia="Times New Roman" w:cs="Times New Roman"/>
          <w:szCs w:val="20"/>
          <w:lang w:eastAsia="ru-RU"/>
        </w:rPr>
        <w:br/>
      </w:r>
      <w:r w:rsidRPr="00651D82">
        <w:rPr>
          <w:rFonts w:eastAsia="Times New Roman" w:cs="Times New Roman"/>
          <w:b/>
          <w:szCs w:val="20"/>
          <w:lang w:eastAsia="ru-RU"/>
        </w:rPr>
        <w:lastRenderedPageBreak/>
        <w:t>69,29</w:t>
      </w:r>
      <w:r w:rsidRPr="00651D82">
        <w:rPr>
          <w:rFonts w:eastAsia="Times New Roman" w:cs="Times New Roman"/>
          <w:szCs w:val="20"/>
          <w:lang w:eastAsia="ru-RU"/>
        </w:rPr>
        <w:t xml:space="preserve"> тис. </w:t>
      </w:r>
      <w:proofErr w:type="spellStart"/>
      <w:r w:rsidRPr="00651D82">
        <w:rPr>
          <w:rFonts w:eastAsia="Times New Roman" w:cs="Times New Roman"/>
          <w:szCs w:val="20"/>
          <w:lang w:eastAsia="ru-RU"/>
        </w:rPr>
        <w:t>грн</w:t>
      </w:r>
      <w:proofErr w:type="spellEnd"/>
      <w:r w:rsidRPr="00651D82">
        <w:rPr>
          <w:rFonts w:eastAsia="Times New Roman" w:cs="Times New Roman"/>
          <w:szCs w:val="20"/>
          <w:lang w:eastAsia="ru-RU"/>
        </w:rPr>
        <w:t xml:space="preserve"> (з урахуванням ПДВ).</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0"/>
          <w:lang w:eastAsia="ru-RU"/>
        </w:rPr>
        <w:t>Згідно з Порядком списання об’єктів державної власності, затвердженим постановою Кабінету Міністрів України від 08 листопада 2007 року № 1314 (із змінами), Фондом у звітному періоді не погоджувалося списання об’єктів державної власності.</w:t>
      </w:r>
    </w:p>
    <w:p w:rsidR="003F0C20" w:rsidRPr="00651D82" w:rsidRDefault="003F0C20" w:rsidP="00500443">
      <w:pPr>
        <w:adjustRightInd w:val="0"/>
        <w:spacing w:line="238" w:lineRule="auto"/>
        <w:jc w:val="both"/>
        <w:rPr>
          <w:rFonts w:eastAsia="Times New Roman" w:cs="Times New Roman"/>
          <w:szCs w:val="28"/>
          <w:highlight w:val="yellow"/>
          <w:lang w:eastAsia="ru-RU"/>
        </w:rPr>
      </w:pPr>
      <w:r w:rsidRPr="00651D82">
        <w:rPr>
          <w:rFonts w:eastAsia="Calibri" w:cs="Times New Roman"/>
          <w:szCs w:val="28"/>
        </w:rPr>
        <w:t xml:space="preserve">Фондом здійснюється робота стосовно майнових відносин власності, зокрема із суб’єктами господарювання з недержавною формою власності, яка пов’язана з </w:t>
      </w:r>
      <w:r w:rsidRPr="00651D82">
        <w:rPr>
          <w:rFonts w:eastAsia="Times New Roman" w:cs="Times New Roman"/>
          <w:szCs w:val="28"/>
          <w:lang w:eastAsia="ru-RU"/>
        </w:rPr>
        <w:t>майном</w:t>
      </w:r>
      <w:r w:rsidRPr="00651D82">
        <w:rPr>
          <w:rFonts w:eastAsia="Times New Roman" w:cs="Times New Roman"/>
          <w:i/>
          <w:szCs w:val="28"/>
          <w:lang w:eastAsia="ru-RU"/>
        </w:rPr>
        <w:t xml:space="preserve"> </w:t>
      </w:r>
      <w:r w:rsidRPr="00651D82">
        <w:rPr>
          <w:rFonts w:eastAsia="Calibri" w:cs="Times New Roman"/>
          <w:i/>
          <w:szCs w:val="28"/>
        </w:rPr>
        <w:t>загальносоюзних громадських об’єднань (організацій)</w:t>
      </w:r>
      <w:r w:rsidRPr="00651D82">
        <w:rPr>
          <w:i/>
          <w:szCs w:val="28"/>
        </w:rPr>
        <w:t xml:space="preserve"> </w:t>
      </w:r>
      <w:r w:rsidRPr="00651D82">
        <w:rPr>
          <w:rFonts w:eastAsia="Calibri" w:cs="Times New Roman"/>
          <w:i/>
          <w:szCs w:val="28"/>
        </w:rPr>
        <w:t>та творчих спілок колишнього СРСР</w:t>
      </w:r>
      <w:r w:rsidRPr="00651D82">
        <w:rPr>
          <w:rFonts w:eastAsia="Calibri" w:cs="Times New Roman"/>
          <w:szCs w:val="28"/>
        </w:rPr>
        <w:t>, а також майном загальносоюзних громадських об’єднань (організацій),</w:t>
      </w:r>
      <w:r w:rsidRPr="00651D82">
        <w:rPr>
          <w:rFonts w:eastAsia="Calibri" w:cs="Times New Roman"/>
          <w:i/>
          <w:szCs w:val="28"/>
        </w:rPr>
        <w:t xml:space="preserve"> </w:t>
      </w:r>
      <w:r w:rsidRPr="00651D82">
        <w:rPr>
          <w:rFonts w:eastAsia="Calibri" w:cs="Times New Roman"/>
          <w:szCs w:val="28"/>
        </w:rPr>
        <w:t xml:space="preserve">яке перебувало/перебуває у користуванні громадських організацій (Федерації профспілок України та суб’єктів господарювання, створених за її участю) і яке повертається </w:t>
      </w:r>
      <w:r w:rsidRPr="00651D82">
        <w:rPr>
          <w:rFonts w:eastAsia="Calibri" w:cs="Times New Roman"/>
          <w:i/>
          <w:szCs w:val="28"/>
        </w:rPr>
        <w:t>за рішенням судів</w:t>
      </w:r>
      <w:r w:rsidRPr="00651D82">
        <w:rPr>
          <w:rFonts w:eastAsia="Calibri" w:cs="Times New Roman"/>
          <w:szCs w:val="28"/>
        </w:rPr>
        <w:t xml:space="preserve"> у власність держави в особі Фонду.</w:t>
      </w:r>
    </w:p>
    <w:p w:rsidR="003F0C20" w:rsidRPr="00651D82" w:rsidRDefault="003F0C20" w:rsidP="00500443">
      <w:pPr>
        <w:adjustRightInd w:val="0"/>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Станом на 31 березня 2017 року з урахуванням вимог законодавства на підставі 45 рішень суду, що набрали законної сили, органами приватизації забезпечено державну реєстрацію права власності на вказане майно за державою в особі Фонду, у тому числі на підставі 4 рішень суду регіональними відділеннями Фонду забезпечено державну реєстрацію права власності за державою в особі Фонду на майно, яке розташовано в зоні </w:t>
      </w:r>
      <w:proofErr w:type="spellStart"/>
      <w:r w:rsidRPr="00651D82">
        <w:rPr>
          <w:rFonts w:eastAsia="Times New Roman" w:cs="Times New Roman"/>
          <w:szCs w:val="28"/>
          <w:lang w:eastAsia="ru-RU"/>
        </w:rPr>
        <w:t>АТО</w:t>
      </w:r>
      <w:proofErr w:type="spellEnd"/>
      <w:r w:rsidRPr="00651D82">
        <w:rPr>
          <w:rFonts w:eastAsia="Times New Roman" w:cs="Times New Roman"/>
          <w:szCs w:val="28"/>
          <w:lang w:eastAsia="ru-RU"/>
        </w:rPr>
        <w:t xml:space="preserve"> (1 рішення суду) та на території АР Крим (3 рішення суду).</w:t>
      </w:r>
    </w:p>
    <w:p w:rsidR="003F0C20" w:rsidRPr="00651D82" w:rsidRDefault="003F0C20" w:rsidP="00500443">
      <w:pPr>
        <w:adjustRightInd w:val="0"/>
        <w:spacing w:line="238" w:lineRule="auto"/>
        <w:jc w:val="both"/>
        <w:rPr>
          <w:rFonts w:eastAsia="Calibri" w:cs="Times New Roman"/>
          <w:szCs w:val="28"/>
        </w:rPr>
      </w:pPr>
      <w:r w:rsidRPr="00651D82">
        <w:rPr>
          <w:rFonts w:eastAsia="Calibri" w:cs="Times New Roman"/>
          <w:szCs w:val="28"/>
        </w:rPr>
        <w:t>З урахуванням вимог постанови Кабінету Міністрів України від 07</w:t>
      </w:r>
      <w:r w:rsidRPr="00651D82">
        <w:rPr>
          <w:szCs w:val="28"/>
        </w:rPr>
        <w:t xml:space="preserve"> жовтня </w:t>
      </w:r>
      <w:r w:rsidRPr="00651D82">
        <w:rPr>
          <w:rFonts w:eastAsia="Calibri" w:cs="Times New Roman"/>
          <w:szCs w:val="28"/>
        </w:rPr>
        <w:t>2015</w:t>
      </w:r>
      <w:r w:rsidRPr="00651D82">
        <w:rPr>
          <w:szCs w:val="28"/>
        </w:rPr>
        <w:t xml:space="preserve"> року</w:t>
      </w:r>
      <w:r w:rsidRPr="00651D82">
        <w:rPr>
          <w:rFonts w:eastAsia="Calibri" w:cs="Times New Roman"/>
          <w:szCs w:val="28"/>
        </w:rPr>
        <w:t xml:space="preserve"> №</w:t>
      </w:r>
      <w:r w:rsidRPr="00651D82">
        <w:rPr>
          <w:szCs w:val="28"/>
        </w:rPr>
        <w:t> </w:t>
      </w:r>
      <w:r w:rsidRPr="00651D82">
        <w:rPr>
          <w:rFonts w:eastAsia="Calibri" w:cs="Times New Roman"/>
          <w:szCs w:val="28"/>
        </w:rPr>
        <w:t>817 «Про затвердження Порядку визначення суб</w:t>
      </w:r>
      <w:r w:rsidRPr="00651D82">
        <w:rPr>
          <w:szCs w:val="28"/>
        </w:rPr>
        <w:t>’</w:t>
      </w:r>
      <w:r w:rsidRPr="00651D82">
        <w:rPr>
          <w:rFonts w:eastAsia="Calibri" w:cs="Times New Roman"/>
          <w:szCs w:val="28"/>
        </w:rPr>
        <w:t>єкта управління об</w:t>
      </w:r>
      <w:r w:rsidRPr="00651D82">
        <w:rPr>
          <w:szCs w:val="28"/>
        </w:rPr>
        <w:t>’</w:t>
      </w:r>
      <w:r w:rsidRPr="00651D82">
        <w:rPr>
          <w:rFonts w:eastAsia="Calibri" w:cs="Times New Roman"/>
          <w:szCs w:val="28"/>
        </w:rPr>
        <w:t>єктами, що повернуті у власність держави, та іншим майном, суб</w:t>
      </w:r>
      <w:r w:rsidRPr="00651D82">
        <w:rPr>
          <w:szCs w:val="28"/>
        </w:rPr>
        <w:t>’</w:t>
      </w:r>
      <w:r w:rsidRPr="00651D82">
        <w:rPr>
          <w:rFonts w:eastAsia="Calibri" w:cs="Times New Roman"/>
          <w:szCs w:val="28"/>
        </w:rPr>
        <w:t>єкт управління якого не визначений» станом на 31.03.2017 Урядом прийнято 16 рішень щодо віднесення майна</w:t>
      </w:r>
      <w:r w:rsidRPr="00651D82">
        <w:rPr>
          <w:rFonts w:eastAsia="Calibri" w:cs="Times New Roman"/>
          <w:i/>
          <w:szCs w:val="28"/>
        </w:rPr>
        <w:t xml:space="preserve"> </w:t>
      </w:r>
      <w:r w:rsidRPr="00651D82">
        <w:rPr>
          <w:rFonts w:eastAsia="Calibri" w:cs="Times New Roman"/>
          <w:szCs w:val="28"/>
        </w:rPr>
        <w:t>загальносоюзних громадських об’єднань (організацій) колишнього СРСР, яке повернено у державну власність, до сфери управління органів державної влади.</w:t>
      </w:r>
    </w:p>
    <w:p w:rsidR="003F0C20" w:rsidRPr="00651D82" w:rsidRDefault="003F0C20" w:rsidP="00500443">
      <w:pPr>
        <w:spacing w:line="238" w:lineRule="auto"/>
        <w:jc w:val="both"/>
        <w:rPr>
          <w:rFonts w:eastAsia="Times New Roman" w:cs="Times New Roman"/>
          <w:szCs w:val="28"/>
          <w:lang w:eastAsia="ru-RU"/>
        </w:rPr>
      </w:pPr>
      <w:r w:rsidRPr="00651D82">
        <w:rPr>
          <w:rFonts w:eastAsia="Times New Roman" w:cs="Times New Roman"/>
          <w:szCs w:val="20"/>
          <w:lang w:eastAsia="ru-RU"/>
        </w:rPr>
        <w:t xml:space="preserve">Також протягом звітного періоду опрацьовано </w:t>
      </w:r>
      <w:r w:rsidRPr="00651D82">
        <w:rPr>
          <w:rFonts w:eastAsia="Times New Roman" w:cs="Times New Roman"/>
          <w:szCs w:val="28"/>
          <w:lang w:eastAsia="ru-RU"/>
        </w:rPr>
        <w:t xml:space="preserve">розроблений </w:t>
      </w:r>
      <w:proofErr w:type="spellStart"/>
      <w:r w:rsidRPr="00651D82">
        <w:rPr>
          <w:rFonts w:eastAsia="Times New Roman" w:cs="Times New Roman"/>
          <w:szCs w:val="28"/>
          <w:lang w:eastAsia="ru-RU"/>
        </w:rPr>
        <w:t>Мінекономрозвитку</w:t>
      </w:r>
      <w:proofErr w:type="spellEnd"/>
      <w:r w:rsidRPr="00651D82">
        <w:rPr>
          <w:rFonts w:eastAsia="Times New Roman" w:cs="Times New Roman"/>
          <w:szCs w:val="28"/>
          <w:lang w:eastAsia="ru-RU"/>
        </w:rPr>
        <w:t xml:space="preserve"> проект Закону України «Про правовий режим майна загальносоюзних громадських об’єднань (організацій) колишнього Союзу РСР», який </w:t>
      </w:r>
      <w:r w:rsidRPr="00651D82">
        <w:rPr>
          <w:rFonts w:eastAsia="Calibri" w:cs="Times New Roman"/>
          <w:szCs w:val="28"/>
        </w:rPr>
        <w:t>відповідно до регламентних вимог</w:t>
      </w:r>
      <w:r w:rsidRPr="00651D82">
        <w:rPr>
          <w:rFonts w:eastAsia="Times New Roman" w:cs="Times New Roman"/>
          <w:szCs w:val="28"/>
          <w:lang w:eastAsia="ru-RU"/>
        </w:rPr>
        <w:t xml:space="preserve"> погоджено із зауваженнями.</w:t>
      </w:r>
    </w:p>
    <w:p w:rsidR="003F0C20" w:rsidRPr="00651D82" w:rsidRDefault="003F0C20" w:rsidP="00500443">
      <w:pPr>
        <w:spacing w:line="238" w:lineRule="auto"/>
        <w:jc w:val="both"/>
        <w:rPr>
          <w:rFonts w:eastAsia="Calibri" w:cs="Times New Roman"/>
        </w:rPr>
      </w:pPr>
      <w:r w:rsidRPr="00651D82">
        <w:rPr>
          <w:rFonts w:eastAsia="Calibri" w:cs="Times New Roman"/>
        </w:rPr>
        <w:t xml:space="preserve">З метою </w:t>
      </w:r>
      <w:r w:rsidRPr="00651D82">
        <w:rPr>
          <w:rFonts w:eastAsia="Calibri" w:cs="Times New Roman"/>
          <w:i/>
        </w:rPr>
        <w:t>забезпечення передачі нерухомого майна у власність або у безоплатне довічне користування</w:t>
      </w:r>
      <w:r w:rsidRPr="00651D82">
        <w:rPr>
          <w:rFonts w:eastAsia="Calibri" w:cs="Times New Roman"/>
        </w:rPr>
        <w:t xml:space="preserve"> </w:t>
      </w:r>
      <w:r w:rsidRPr="00651D82">
        <w:rPr>
          <w:rFonts w:eastAsia="Calibri" w:cs="Times New Roman"/>
          <w:i/>
        </w:rPr>
        <w:t>Національній спілці художників України</w:t>
      </w:r>
      <w:r w:rsidRPr="00651D82">
        <w:rPr>
          <w:rFonts w:eastAsia="Calibri" w:cs="Times New Roman"/>
        </w:rPr>
        <w:t xml:space="preserve"> розроблено та підписано 1 спільний наказ Фонду та Національної спілки художників України від 11 січня 2017 року №</w:t>
      </w:r>
      <w:r w:rsidRPr="00651D82">
        <w:t> </w:t>
      </w:r>
      <w:r w:rsidRPr="00651D82">
        <w:rPr>
          <w:rFonts w:eastAsia="Calibri" w:cs="Times New Roman"/>
        </w:rPr>
        <w:t>11/1 «Про внесення змін до складу комісії щодо організації роботи з передачі нерухомого майна у власність Національної спілки художників України».</w:t>
      </w:r>
    </w:p>
    <w:p w:rsidR="003F0C20" w:rsidRPr="00651D82" w:rsidRDefault="003F0C20" w:rsidP="00500443">
      <w:pPr>
        <w:spacing w:line="238" w:lineRule="auto"/>
        <w:jc w:val="both"/>
        <w:rPr>
          <w:rFonts w:eastAsia="Calibri" w:cs="Times New Roman"/>
        </w:rPr>
      </w:pPr>
      <w:r w:rsidRPr="00651D82">
        <w:rPr>
          <w:rFonts w:eastAsia="Calibri" w:cs="Times New Roman"/>
        </w:rPr>
        <w:t xml:space="preserve">З метою приведення у відповідність із нормами чинного законодавства України Порядку передачі нерухомого майна у власність творчим спілкам, затвердженого наказом Міністерства економіки України, Фонду державного майна України та Міністерства юстиції України від 18 серпня 1998 року № 110/1639/45/5, з урахуванням зауважень </w:t>
      </w:r>
      <w:proofErr w:type="spellStart"/>
      <w:r w:rsidRPr="00651D82">
        <w:rPr>
          <w:rFonts w:eastAsia="Calibri" w:cs="Times New Roman"/>
        </w:rPr>
        <w:t>Мінекономрозвитку</w:t>
      </w:r>
      <w:proofErr w:type="spellEnd"/>
      <w:r w:rsidRPr="00651D82">
        <w:rPr>
          <w:rFonts w:eastAsia="Calibri" w:cs="Times New Roman"/>
        </w:rPr>
        <w:t xml:space="preserve"> доопрацьовано проект наказу Міністерства економічного розвитку і торгівлі України, Фонду державного майна України та Міністерства юстиції України «Про затвердження Змін до Порядку передачі нерухомого майна у власність творчим спілкам».</w:t>
      </w:r>
    </w:p>
    <w:p w:rsidR="005F2598" w:rsidRPr="00651D82" w:rsidRDefault="005F2598" w:rsidP="00500443">
      <w:pPr>
        <w:jc w:val="both"/>
        <w:rPr>
          <w:rFonts w:eastAsia="Times New Roman" w:cs="Times New Roman"/>
          <w:sz w:val="16"/>
          <w:szCs w:val="16"/>
          <w:highlight w:val="yellow"/>
          <w:lang w:eastAsia="ru-RU"/>
        </w:rPr>
      </w:pPr>
    </w:p>
    <w:p w:rsidR="00953BC8" w:rsidRPr="00651D82" w:rsidRDefault="00953BC8" w:rsidP="00500443">
      <w:pPr>
        <w:pStyle w:val="2"/>
        <w:rPr>
          <w:highlight w:val="yellow"/>
        </w:rPr>
        <w:sectPr w:rsidR="00953BC8" w:rsidRPr="00651D82" w:rsidSect="00BE4231">
          <w:pgSz w:w="11906" w:h="16838"/>
          <w:pgMar w:top="1134" w:right="851" w:bottom="1134" w:left="1418" w:header="709" w:footer="709" w:gutter="0"/>
          <w:cols w:space="708"/>
          <w:docGrid w:linePitch="381"/>
        </w:sectPr>
      </w:pPr>
    </w:p>
    <w:p w:rsidR="00805AB4" w:rsidRPr="00651D82" w:rsidRDefault="00953BC8" w:rsidP="00500443">
      <w:pPr>
        <w:pStyle w:val="1"/>
      </w:pPr>
      <w:r w:rsidRPr="00651D82">
        <w:lastRenderedPageBreak/>
        <w:t>7</w:t>
      </w:r>
      <w:r w:rsidR="00805AB4" w:rsidRPr="00651D82">
        <w:t>. Управління корпоративними правами держави</w:t>
      </w:r>
    </w:p>
    <w:p w:rsidR="006F4201" w:rsidRPr="00651D82" w:rsidRDefault="006F4201" w:rsidP="00500443">
      <w:pPr>
        <w:jc w:val="both"/>
        <w:rPr>
          <w:rFonts w:eastAsia="Times New Roman" w:cs="Times New Roman"/>
          <w:sz w:val="12"/>
          <w:szCs w:val="12"/>
          <w:lang w:eastAsia="ru-RU"/>
        </w:rPr>
      </w:pPr>
    </w:p>
    <w:p w:rsidR="00805AB4" w:rsidRPr="00651D82" w:rsidRDefault="00953BC8" w:rsidP="00500443">
      <w:pPr>
        <w:pStyle w:val="2"/>
      </w:pPr>
      <w:r w:rsidRPr="00651D82">
        <w:t>7</w:t>
      </w:r>
      <w:r w:rsidR="00805AB4" w:rsidRPr="00651D82">
        <w:t>.1. Структура корпоративних прав держави</w:t>
      </w:r>
    </w:p>
    <w:p w:rsidR="006F4201" w:rsidRPr="00651D82" w:rsidRDefault="006F4201" w:rsidP="00500443">
      <w:pPr>
        <w:jc w:val="both"/>
        <w:rPr>
          <w:rFonts w:eastAsia="Times New Roman" w:cs="Times New Roman"/>
          <w:sz w:val="12"/>
          <w:szCs w:val="12"/>
          <w:lang w:eastAsia="ru-RU"/>
        </w:rPr>
      </w:pPr>
    </w:p>
    <w:p w:rsidR="007F46EA" w:rsidRPr="00651D82" w:rsidRDefault="007F46EA" w:rsidP="00500443">
      <w:pPr>
        <w:jc w:val="both"/>
        <w:rPr>
          <w:rFonts w:eastAsia="Times New Roman" w:cs="Times New Roman"/>
        </w:rPr>
      </w:pPr>
      <w:r w:rsidRPr="00651D82">
        <w:rPr>
          <w:rFonts w:eastAsia="Times New Roman" w:cs="Times New Roman"/>
        </w:rPr>
        <w:t xml:space="preserve">Повноваження Фонду щодо </w:t>
      </w:r>
      <w:r w:rsidRPr="00651D82">
        <w:rPr>
          <w:rFonts w:eastAsia="Times New Roman" w:cs="Times New Roman"/>
          <w:szCs w:val="28"/>
          <w:lang w:eastAsia="ru-RU"/>
        </w:rPr>
        <w:t xml:space="preserve">обліку корпоративних прав держави, формування і ведення Реєстру корпоративних прав держави визначені </w:t>
      </w:r>
      <w:r w:rsidRPr="00651D82">
        <w:rPr>
          <w:rFonts w:eastAsia="Times New Roman" w:cs="Times New Roman"/>
        </w:rPr>
        <w:t>законами України «Про управління об’єктами державної власності», «</w:t>
      </w:r>
      <w:r w:rsidRPr="00651D82">
        <w:rPr>
          <w:rFonts w:eastAsia="Times New Roman" w:cs="Times New Roman"/>
          <w:szCs w:val="28"/>
          <w:lang w:eastAsia="ru-RU"/>
        </w:rPr>
        <w:t xml:space="preserve">Про Фонд </w:t>
      </w:r>
      <w:r w:rsidRPr="00651D82">
        <w:rPr>
          <w:rFonts w:eastAsia="Times New Roman" w:cs="Times New Roman"/>
        </w:rPr>
        <w:t>державного майна України» та постановою Кабінету Міністрів України від 29 жовтня 2003 року № 1679 «Про формування і ведення Реєстру корпоративних прав держави».</w:t>
      </w:r>
    </w:p>
    <w:p w:rsidR="007F46EA" w:rsidRPr="00651D82" w:rsidRDefault="007F46EA" w:rsidP="00500443">
      <w:pPr>
        <w:jc w:val="both"/>
        <w:rPr>
          <w:rFonts w:eastAsia="Times New Roman" w:cs="Times New Roman"/>
        </w:rPr>
      </w:pPr>
      <w:r w:rsidRPr="00651D82">
        <w:rPr>
          <w:rFonts w:eastAsia="Times New Roman" w:cs="Times New Roman"/>
        </w:rPr>
        <w:t xml:space="preserve">Станом на 01 квітня 2017 року в Реєстрі корпоративних прав держави обліковується </w:t>
      </w:r>
      <w:r w:rsidRPr="00651D82">
        <w:rPr>
          <w:rFonts w:eastAsia="Times New Roman" w:cs="Times New Roman"/>
          <w:b/>
        </w:rPr>
        <w:t>522</w:t>
      </w:r>
      <w:r w:rsidRPr="00651D82">
        <w:rPr>
          <w:rFonts w:eastAsia="Times New Roman" w:cs="Times New Roman"/>
        </w:rPr>
        <w:t xml:space="preserve"> господарських товариства, які мають частку держави у статутному капіталі.</w:t>
      </w:r>
    </w:p>
    <w:p w:rsidR="007F46EA" w:rsidRPr="00651D82" w:rsidRDefault="007F46EA" w:rsidP="00500443">
      <w:pPr>
        <w:jc w:val="both"/>
        <w:rPr>
          <w:rFonts w:eastAsia="Times New Roman" w:cs="Times New Roman"/>
        </w:rPr>
      </w:pPr>
      <w:r w:rsidRPr="00651D82">
        <w:rPr>
          <w:rFonts w:eastAsia="Times New Roman" w:cs="Times New Roman"/>
        </w:rPr>
        <w:t xml:space="preserve">Держава в особі Уряду України, Фонду, міністерств та інших центральних і місцевих органів виконавчої влади здійснює управління корпоративними правами держави у </w:t>
      </w:r>
      <w:r w:rsidRPr="00651D82">
        <w:rPr>
          <w:rFonts w:eastAsia="Times New Roman" w:cs="Times New Roman"/>
          <w:b/>
        </w:rPr>
        <w:t>405</w:t>
      </w:r>
      <w:r w:rsidRPr="00651D82">
        <w:rPr>
          <w:rFonts w:eastAsia="Times New Roman" w:cs="Times New Roman"/>
        </w:rPr>
        <w:t xml:space="preserve"> АТ, </w:t>
      </w:r>
      <w:r w:rsidRPr="00651D82">
        <w:rPr>
          <w:rFonts w:eastAsia="Times New Roman" w:cs="Times New Roman"/>
          <w:b/>
        </w:rPr>
        <w:t>89</w:t>
      </w:r>
      <w:r w:rsidRPr="00651D82">
        <w:rPr>
          <w:rFonts w:eastAsia="Times New Roman" w:cs="Times New Roman"/>
        </w:rPr>
        <w:t xml:space="preserve"> товариствах з обмеженою відповідальністю (ТОВ) та </w:t>
      </w:r>
      <w:r w:rsidRPr="00651D82">
        <w:rPr>
          <w:rFonts w:eastAsia="Times New Roman" w:cs="Times New Roman"/>
          <w:b/>
        </w:rPr>
        <w:t>28</w:t>
      </w:r>
      <w:r w:rsidRPr="00651D82">
        <w:rPr>
          <w:rFonts w:eastAsia="Times New Roman" w:cs="Times New Roman"/>
        </w:rPr>
        <w:t xml:space="preserve"> національних акціонерних компаніях (НАК) і державних холдингових компаніях (</w:t>
      </w:r>
      <w:proofErr w:type="spellStart"/>
      <w:r w:rsidRPr="00651D82">
        <w:rPr>
          <w:rFonts w:eastAsia="Times New Roman" w:cs="Times New Roman"/>
        </w:rPr>
        <w:t>ДХК</w:t>
      </w:r>
      <w:proofErr w:type="spellEnd"/>
      <w:r w:rsidRPr="00651D82">
        <w:rPr>
          <w:rFonts w:eastAsia="Times New Roman" w:cs="Times New Roman"/>
        </w:rPr>
        <w:t>), створених відповідно до окремих рішень Президента України та Уряду.</w:t>
      </w:r>
    </w:p>
    <w:p w:rsidR="007F46EA" w:rsidRPr="00651D82" w:rsidRDefault="007F46EA" w:rsidP="00500443">
      <w:pPr>
        <w:jc w:val="both"/>
        <w:rPr>
          <w:rFonts w:eastAsia="Times New Roman" w:cs="Times New Roman"/>
        </w:rPr>
      </w:pPr>
      <w:r w:rsidRPr="00651D82">
        <w:rPr>
          <w:rFonts w:eastAsia="Times New Roman" w:cs="Times New Roman"/>
        </w:rPr>
        <w:t xml:space="preserve">Із загальної кількості господарських товариств, які мають частку держави у статутному капіталі: </w:t>
      </w:r>
    </w:p>
    <w:p w:rsidR="007F46EA" w:rsidRPr="00651D82" w:rsidRDefault="007F46EA" w:rsidP="00500443">
      <w:pPr>
        <w:numPr>
          <w:ilvl w:val="0"/>
          <w:numId w:val="18"/>
        </w:numPr>
        <w:tabs>
          <w:tab w:val="num" w:pos="993"/>
        </w:tabs>
        <w:ind w:left="0" w:firstLine="709"/>
        <w:jc w:val="both"/>
        <w:rPr>
          <w:rFonts w:eastAsia="Times New Roman" w:cs="Times New Roman"/>
          <w:szCs w:val="28"/>
          <w:lang w:eastAsia="ru-RU"/>
        </w:rPr>
      </w:pPr>
      <w:r w:rsidRPr="00651D82">
        <w:rPr>
          <w:rFonts w:eastAsia="Times New Roman" w:cs="Times New Roman"/>
          <w:b/>
        </w:rPr>
        <w:t>262</w:t>
      </w:r>
      <w:r w:rsidRPr="00651D82">
        <w:rPr>
          <w:rFonts w:eastAsia="Times New Roman" w:cs="Times New Roman"/>
        </w:rPr>
        <w:t xml:space="preserve"> господарських товариства (50,19 % загальної кількості) мають у статутному капіталі державну частку понад </w:t>
      </w:r>
      <w:r w:rsidRPr="00651D82">
        <w:rPr>
          <w:rFonts w:eastAsia="Times New Roman" w:cs="Times New Roman"/>
          <w:b/>
        </w:rPr>
        <w:t>50 %</w:t>
      </w:r>
      <w:r w:rsidRPr="00651D82">
        <w:rPr>
          <w:rFonts w:eastAsia="Times New Roman" w:cs="Times New Roman"/>
        </w:rPr>
        <w:t xml:space="preserve">, що надає державі право контролю за їх діяльністю (контрольний пакет), з яких </w:t>
      </w:r>
      <w:r w:rsidRPr="00651D82">
        <w:rPr>
          <w:rFonts w:eastAsia="Times New Roman" w:cs="Times New Roman"/>
          <w:b/>
        </w:rPr>
        <w:t>144</w:t>
      </w:r>
      <w:r w:rsidRPr="00651D82">
        <w:rPr>
          <w:rFonts w:eastAsia="Times New Roman" w:cs="Times New Roman"/>
        </w:rPr>
        <w:t xml:space="preserve"> господарських товариства (27,58 % загальної кількості) мають державну частку </w:t>
      </w:r>
      <w:r w:rsidRPr="00651D82">
        <w:rPr>
          <w:rFonts w:eastAsia="Times New Roman" w:cs="Times New Roman"/>
          <w:b/>
        </w:rPr>
        <w:t>100 %</w:t>
      </w:r>
      <w:r w:rsidRPr="00651D82">
        <w:rPr>
          <w:rFonts w:eastAsia="Times New Roman" w:cs="Times New Roman"/>
        </w:rPr>
        <w:t>;</w:t>
      </w:r>
    </w:p>
    <w:p w:rsidR="007F46EA" w:rsidRPr="00651D82" w:rsidRDefault="007F46EA" w:rsidP="00500443">
      <w:pPr>
        <w:numPr>
          <w:ilvl w:val="0"/>
          <w:numId w:val="18"/>
        </w:numPr>
        <w:tabs>
          <w:tab w:val="num" w:pos="993"/>
        </w:tabs>
        <w:ind w:left="0" w:firstLine="709"/>
        <w:jc w:val="both"/>
        <w:rPr>
          <w:rFonts w:eastAsia="Times New Roman" w:cs="Times New Roman"/>
          <w:szCs w:val="28"/>
          <w:lang w:eastAsia="ru-RU"/>
        </w:rPr>
      </w:pPr>
      <w:r w:rsidRPr="00651D82">
        <w:rPr>
          <w:rFonts w:eastAsia="Times New Roman" w:cs="Times New Roman"/>
          <w:b/>
        </w:rPr>
        <w:t>129</w:t>
      </w:r>
      <w:r w:rsidRPr="00651D82">
        <w:rPr>
          <w:rFonts w:eastAsia="Times New Roman" w:cs="Times New Roman"/>
        </w:rPr>
        <w:t xml:space="preserve"> господарських товариств (24,71 %) мають державну частку у статутному капіталі розміром від </w:t>
      </w:r>
      <w:r w:rsidRPr="00651D82">
        <w:rPr>
          <w:rFonts w:eastAsia="Times New Roman" w:cs="Times New Roman"/>
          <w:b/>
        </w:rPr>
        <w:t>25 %</w:t>
      </w:r>
      <w:r w:rsidRPr="00651D82">
        <w:rPr>
          <w:rFonts w:eastAsia="Times New Roman" w:cs="Times New Roman"/>
        </w:rPr>
        <w:t xml:space="preserve"> до</w:t>
      </w:r>
      <w:r w:rsidRPr="00651D82">
        <w:rPr>
          <w:rFonts w:eastAsia="Times New Roman" w:cs="Times New Roman"/>
          <w:b/>
        </w:rPr>
        <w:t xml:space="preserve"> 50 %</w:t>
      </w:r>
      <w:r w:rsidRPr="00651D82">
        <w:rPr>
          <w:rFonts w:eastAsia="Times New Roman" w:cs="Times New Roman"/>
        </w:rPr>
        <w:t xml:space="preserve"> (</w:t>
      </w:r>
      <w:proofErr w:type="spellStart"/>
      <w:r w:rsidRPr="00651D82">
        <w:rPr>
          <w:rFonts w:eastAsia="Times New Roman" w:cs="Times New Roman"/>
        </w:rPr>
        <w:t>блокуючий</w:t>
      </w:r>
      <w:proofErr w:type="spellEnd"/>
      <w:r w:rsidRPr="00651D82">
        <w:rPr>
          <w:rFonts w:eastAsia="Times New Roman" w:cs="Times New Roman"/>
        </w:rPr>
        <w:t xml:space="preserve"> пакет); </w:t>
      </w:r>
    </w:p>
    <w:p w:rsidR="007F46EA" w:rsidRPr="00651D82" w:rsidRDefault="007F46EA" w:rsidP="00500443">
      <w:pPr>
        <w:numPr>
          <w:ilvl w:val="0"/>
          <w:numId w:val="18"/>
        </w:numPr>
        <w:tabs>
          <w:tab w:val="num" w:pos="993"/>
        </w:tabs>
        <w:ind w:left="0" w:firstLine="709"/>
        <w:jc w:val="both"/>
        <w:rPr>
          <w:rFonts w:eastAsia="Times New Roman" w:cs="Times New Roman"/>
          <w:szCs w:val="28"/>
          <w:lang w:eastAsia="ru-RU"/>
        </w:rPr>
      </w:pPr>
      <w:r w:rsidRPr="00651D82">
        <w:rPr>
          <w:rFonts w:eastAsia="Times New Roman" w:cs="Times New Roman"/>
          <w:b/>
        </w:rPr>
        <w:t>131</w:t>
      </w:r>
      <w:r w:rsidRPr="00651D82">
        <w:rPr>
          <w:rFonts w:eastAsia="Times New Roman" w:cs="Times New Roman"/>
        </w:rPr>
        <w:t xml:space="preserve"> господарське товариство (25,09 %) має державну частку у статутному капіталі </w:t>
      </w:r>
      <w:r w:rsidRPr="00651D82">
        <w:rPr>
          <w:rFonts w:eastAsia="Times New Roman" w:cs="Times New Roman"/>
          <w:b/>
        </w:rPr>
        <w:t>менше 25 %</w:t>
      </w:r>
      <w:r w:rsidRPr="00651D82">
        <w:rPr>
          <w:rFonts w:eastAsia="Times New Roman" w:cs="Times New Roman"/>
        </w:rPr>
        <w:t xml:space="preserve"> (діаграма 7.1).</w:t>
      </w:r>
    </w:p>
    <w:p w:rsidR="007F46EA" w:rsidRPr="00651D82" w:rsidRDefault="007F46EA" w:rsidP="00500443">
      <w:pPr>
        <w:jc w:val="both"/>
        <w:rPr>
          <w:rFonts w:eastAsia="Times New Roman" w:cs="Times New Roman"/>
        </w:rPr>
      </w:pPr>
      <w:r w:rsidRPr="00651D82">
        <w:rPr>
          <w:rFonts w:eastAsia="Times New Roman" w:cs="Times New Roman"/>
        </w:rPr>
        <w:t xml:space="preserve">У Реєстрі корпоративних прав держави обліковується </w:t>
      </w:r>
      <w:r w:rsidRPr="00651D82">
        <w:rPr>
          <w:rFonts w:eastAsia="Times New Roman" w:cs="Times New Roman"/>
          <w:b/>
        </w:rPr>
        <w:t>131</w:t>
      </w:r>
      <w:r w:rsidRPr="00651D82">
        <w:rPr>
          <w:rFonts w:eastAsia="Times New Roman" w:cs="Times New Roman"/>
        </w:rPr>
        <w:t xml:space="preserve"> АТ, засноване </w:t>
      </w:r>
      <w:r w:rsidRPr="00651D82">
        <w:rPr>
          <w:rFonts w:eastAsia="Times New Roman" w:cs="Times New Roman"/>
          <w:szCs w:val="28"/>
          <w:lang w:eastAsia="ru-RU"/>
        </w:rPr>
        <w:t xml:space="preserve">міністерствами, а також </w:t>
      </w:r>
      <w:r w:rsidRPr="00651D82">
        <w:rPr>
          <w:rFonts w:eastAsia="Times New Roman" w:cs="Times New Roman"/>
          <w:b/>
          <w:szCs w:val="28"/>
          <w:lang w:eastAsia="ru-RU"/>
        </w:rPr>
        <w:t>18</w:t>
      </w:r>
      <w:r w:rsidRPr="00651D82">
        <w:rPr>
          <w:rFonts w:eastAsia="Times New Roman" w:cs="Times New Roman"/>
          <w:szCs w:val="28"/>
          <w:lang w:eastAsia="ru-RU"/>
        </w:rPr>
        <w:t xml:space="preserve"> НАК і </w:t>
      </w:r>
      <w:proofErr w:type="spellStart"/>
      <w:r w:rsidRPr="00651D82">
        <w:rPr>
          <w:rFonts w:eastAsia="Times New Roman" w:cs="Times New Roman"/>
          <w:szCs w:val="28"/>
          <w:lang w:eastAsia="ru-RU"/>
        </w:rPr>
        <w:t>ДХК</w:t>
      </w:r>
      <w:proofErr w:type="spellEnd"/>
      <w:r w:rsidRPr="00651D82">
        <w:rPr>
          <w:rFonts w:eastAsia="Times New Roman" w:cs="Times New Roman"/>
        </w:rPr>
        <w:t xml:space="preserve">, </w:t>
      </w:r>
      <w:r w:rsidRPr="00651D82">
        <w:rPr>
          <w:rFonts w:eastAsia="Times New Roman" w:cs="Times New Roman"/>
          <w:szCs w:val="28"/>
          <w:lang w:eastAsia="ru-RU"/>
        </w:rPr>
        <w:t>які не подають Фонду жодної звітності, функції з управління якими здійснюють виключно засновники – міністерства.</w:t>
      </w:r>
    </w:p>
    <w:p w:rsidR="007F46EA" w:rsidRPr="00651D82" w:rsidRDefault="007F46EA" w:rsidP="00500443">
      <w:pPr>
        <w:jc w:val="both"/>
        <w:rPr>
          <w:rFonts w:eastAsia="Times New Roman" w:cs="Times New Roman"/>
          <w:szCs w:val="28"/>
          <w:lang w:eastAsia="ru-RU"/>
        </w:rPr>
      </w:pPr>
      <w:r w:rsidRPr="00651D82">
        <w:rPr>
          <w:rFonts w:eastAsia="Times New Roman" w:cs="Times New Roman"/>
          <w:szCs w:val="28"/>
          <w:lang w:eastAsia="ru-RU"/>
        </w:rPr>
        <w:t xml:space="preserve">Фонд та його регіональні відділення здійснюють управління </w:t>
      </w:r>
      <w:r w:rsidRPr="00651D82">
        <w:rPr>
          <w:rFonts w:eastAsia="Times New Roman" w:cs="Times New Roman"/>
          <w:b/>
          <w:szCs w:val="28"/>
          <w:lang w:eastAsia="ru-RU"/>
        </w:rPr>
        <w:t>337</w:t>
      </w:r>
      <w:r w:rsidRPr="00651D82">
        <w:rPr>
          <w:rFonts w:eastAsia="Times New Roman" w:cs="Times New Roman"/>
          <w:szCs w:val="28"/>
          <w:lang w:eastAsia="ru-RU"/>
        </w:rPr>
        <w:t xml:space="preserve"> об’єктами з корпоративними правами держави (64,55 % загальної кількості), з них з державною часткою від </w:t>
      </w:r>
      <w:r w:rsidRPr="00651D82">
        <w:rPr>
          <w:rFonts w:eastAsia="Times New Roman" w:cs="Times New Roman"/>
          <w:b/>
          <w:szCs w:val="28"/>
          <w:lang w:eastAsia="ru-RU"/>
        </w:rPr>
        <w:t>50 %</w:t>
      </w:r>
      <w:r w:rsidRPr="00651D82">
        <w:rPr>
          <w:rFonts w:eastAsia="Times New Roman" w:cs="Times New Roman"/>
          <w:szCs w:val="28"/>
          <w:lang w:eastAsia="ru-RU"/>
        </w:rPr>
        <w:t xml:space="preserve"> до </w:t>
      </w:r>
      <w:r w:rsidRPr="00651D82">
        <w:rPr>
          <w:rFonts w:eastAsia="Times New Roman" w:cs="Times New Roman"/>
          <w:b/>
          <w:szCs w:val="28"/>
          <w:lang w:eastAsia="ru-RU"/>
        </w:rPr>
        <w:t>100 %</w:t>
      </w:r>
      <w:r w:rsidRPr="00651D82">
        <w:rPr>
          <w:rFonts w:eastAsia="Times New Roman" w:cs="Times New Roman"/>
          <w:szCs w:val="28"/>
          <w:lang w:eastAsia="ru-RU"/>
        </w:rPr>
        <w:t xml:space="preserve"> – </w:t>
      </w:r>
      <w:r w:rsidRPr="00651D82">
        <w:rPr>
          <w:rFonts w:eastAsia="Times New Roman" w:cs="Times New Roman"/>
          <w:b/>
          <w:szCs w:val="28"/>
          <w:lang w:eastAsia="ru-RU"/>
        </w:rPr>
        <w:t>127</w:t>
      </w:r>
      <w:r w:rsidRPr="00651D82">
        <w:rPr>
          <w:rFonts w:eastAsia="Times New Roman" w:cs="Times New Roman"/>
          <w:szCs w:val="28"/>
          <w:lang w:eastAsia="ru-RU"/>
        </w:rPr>
        <w:t xml:space="preserve"> об’єктів. </w:t>
      </w:r>
    </w:p>
    <w:p w:rsidR="007F46EA" w:rsidRPr="00651D82" w:rsidRDefault="007F46EA" w:rsidP="00500443">
      <w:pPr>
        <w:jc w:val="both"/>
        <w:rPr>
          <w:rFonts w:eastAsia="Times New Roman" w:cs="Times New Roman"/>
          <w:szCs w:val="28"/>
          <w:lang w:eastAsia="ru-RU"/>
        </w:rPr>
      </w:pPr>
      <w:r w:rsidRPr="00651D82">
        <w:rPr>
          <w:rFonts w:eastAsia="Times New Roman" w:cs="Times New Roman"/>
          <w:szCs w:val="28"/>
          <w:lang w:eastAsia="ru-RU"/>
        </w:rPr>
        <w:t xml:space="preserve">Міністерства та інші центральні й місцеві органи виконавчої влади здійснюють управління корпоративними правами </w:t>
      </w:r>
      <w:r w:rsidRPr="00651D82">
        <w:rPr>
          <w:rFonts w:eastAsia="Times New Roman" w:cs="Times New Roman"/>
          <w:b/>
          <w:szCs w:val="28"/>
          <w:lang w:eastAsia="ru-RU"/>
        </w:rPr>
        <w:t>185</w:t>
      </w:r>
      <w:r w:rsidRPr="00651D82">
        <w:rPr>
          <w:rFonts w:eastAsia="Times New Roman" w:cs="Times New Roman"/>
          <w:szCs w:val="28"/>
          <w:lang w:eastAsia="ru-RU"/>
        </w:rPr>
        <w:t xml:space="preserve"> господарських товариств (35,44 %</w:t>
      </w:r>
      <w:r w:rsidRPr="00651D82">
        <w:rPr>
          <w:rFonts w:eastAsia="Times New Roman" w:cs="Times New Roman"/>
        </w:rPr>
        <w:t xml:space="preserve"> загальної кількості</w:t>
      </w:r>
      <w:r w:rsidRPr="00651D82">
        <w:rPr>
          <w:rFonts w:eastAsia="Times New Roman" w:cs="Times New Roman"/>
          <w:szCs w:val="28"/>
          <w:lang w:eastAsia="ru-RU"/>
        </w:rPr>
        <w:t xml:space="preserve">), з них з державною часткою більше 50 % – </w:t>
      </w:r>
      <w:r w:rsidRPr="00651D82">
        <w:rPr>
          <w:rFonts w:eastAsia="Times New Roman" w:cs="Times New Roman"/>
          <w:b/>
          <w:szCs w:val="28"/>
          <w:lang w:eastAsia="ru-RU"/>
        </w:rPr>
        <w:t>135</w:t>
      </w:r>
      <w:r w:rsidRPr="00651D82">
        <w:rPr>
          <w:rFonts w:eastAsia="Times New Roman" w:cs="Times New Roman"/>
          <w:szCs w:val="28"/>
          <w:lang w:eastAsia="ru-RU"/>
        </w:rPr>
        <w:t xml:space="preserve"> об’єктів. </w:t>
      </w:r>
    </w:p>
    <w:p w:rsidR="00067BE3" w:rsidRPr="00651D82" w:rsidRDefault="00067BE3" w:rsidP="00500443">
      <w:pPr>
        <w:jc w:val="both"/>
        <w:rPr>
          <w:rFonts w:eastAsia="Times New Roman" w:cs="Times New Roman"/>
          <w:szCs w:val="28"/>
          <w:highlight w:val="yellow"/>
          <w:lang w:eastAsia="ru-RU"/>
        </w:rPr>
      </w:pPr>
    </w:p>
    <w:p w:rsidR="00067BE3" w:rsidRPr="00651D82" w:rsidRDefault="00067BE3" w:rsidP="00500443">
      <w:pPr>
        <w:jc w:val="both"/>
        <w:rPr>
          <w:rFonts w:eastAsia="Times New Roman" w:cs="Times New Roman"/>
          <w:szCs w:val="28"/>
          <w:highlight w:val="yellow"/>
          <w:lang w:eastAsia="ru-RU"/>
        </w:rPr>
      </w:pPr>
    </w:p>
    <w:p w:rsidR="00067BE3" w:rsidRPr="00651D82" w:rsidRDefault="00067BE3" w:rsidP="00500443">
      <w:pPr>
        <w:jc w:val="both"/>
        <w:rPr>
          <w:rFonts w:eastAsia="Times New Roman" w:cs="Times New Roman"/>
          <w:szCs w:val="28"/>
          <w:highlight w:val="yellow"/>
          <w:lang w:eastAsia="ru-RU"/>
        </w:rPr>
      </w:pPr>
    </w:p>
    <w:p w:rsidR="00067BE3" w:rsidRPr="00651D82" w:rsidRDefault="00067BE3" w:rsidP="00500443">
      <w:pPr>
        <w:jc w:val="both"/>
        <w:rPr>
          <w:rFonts w:eastAsia="Times New Roman" w:cs="Times New Roman"/>
          <w:szCs w:val="28"/>
          <w:highlight w:val="yellow"/>
          <w:lang w:eastAsia="ru-RU"/>
        </w:rPr>
      </w:pPr>
    </w:p>
    <w:p w:rsidR="007F46EA" w:rsidRPr="00651D82" w:rsidRDefault="007F46EA" w:rsidP="00500443">
      <w:pPr>
        <w:jc w:val="both"/>
        <w:rPr>
          <w:rFonts w:eastAsia="Times New Roman" w:cs="Times New Roman"/>
          <w:szCs w:val="28"/>
          <w:highlight w:val="yellow"/>
          <w:lang w:eastAsia="ru-RU"/>
        </w:rPr>
      </w:pPr>
    </w:p>
    <w:p w:rsidR="00067BE3" w:rsidRPr="00651D82" w:rsidRDefault="00067BE3" w:rsidP="00500443">
      <w:pPr>
        <w:jc w:val="both"/>
        <w:rPr>
          <w:rFonts w:eastAsia="Times New Roman" w:cs="Times New Roman"/>
          <w:szCs w:val="28"/>
          <w:highlight w:val="yellow"/>
          <w:lang w:eastAsia="ru-RU"/>
        </w:rPr>
      </w:pPr>
    </w:p>
    <w:p w:rsidR="007F46EA" w:rsidRPr="00651D82" w:rsidRDefault="00793901" w:rsidP="00500443">
      <w:pPr>
        <w:ind w:firstLine="0"/>
        <w:jc w:val="both"/>
        <w:rPr>
          <w:rFonts w:eastAsia="Times New Roman" w:cs="Times New Roman"/>
          <w:szCs w:val="28"/>
          <w:highlight w:val="yellow"/>
          <w:lang w:eastAsia="ru-RU"/>
        </w:rPr>
      </w:pPr>
      <w:r w:rsidRPr="00793901">
        <w:rPr>
          <w:rFonts w:eastAsia="Times New Roman" w:cs="Times New Roman"/>
          <w:noProof/>
          <w:szCs w:val="20"/>
          <w:highlight w:val="yellow"/>
          <w:lang w:eastAsia="uk-UA"/>
        </w:rPr>
        <w:lastRenderedPageBreak/>
        <w:pict>
          <v:shape id="_x0000_s1072" type="#_x0000_t202" style="position:absolute;left:0;text-align:left;margin-left:171.05pt;margin-top:60.1pt;width:39.8pt;height:23.3pt;z-index:251689472;mso-height-percent:200;mso-height-percent:200;mso-width-relative:margin;mso-height-relative:margin" filled="f" stroked="f">
            <v:textbox style="mso-fit-shape-to-text:t">
              <w:txbxContent>
                <w:p w:rsidR="00C66CE2" w:rsidRPr="007C17FA" w:rsidRDefault="00C66CE2" w:rsidP="007F46EA">
                  <w:pPr>
                    <w:ind w:firstLine="0"/>
                    <w:rPr>
                      <w:b/>
                      <w:lang w:val="ru-RU"/>
                    </w:rPr>
                  </w:pPr>
                  <w:r w:rsidRPr="007C17FA">
                    <w:rPr>
                      <w:b/>
                      <w:lang w:val="ru-RU"/>
                    </w:rPr>
                    <w:t>1</w:t>
                  </w:r>
                  <w:r>
                    <w:rPr>
                      <w:b/>
                      <w:lang w:val="ru-RU"/>
                    </w:rPr>
                    <w:t>29</w:t>
                  </w:r>
                </w:p>
              </w:txbxContent>
            </v:textbox>
          </v:shape>
        </w:pict>
      </w:r>
      <w:r w:rsidRPr="00793901">
        <w:rPr>
          <w:rFonts w:eastAsia="Times New Roman" w:cs="Times New Roman"/>
          <w:noProof/>
          <w:szCs w:val="20"/>
          <w:highlight w:val="yellow"/>
          <w:lang w:eastAsia="uk-UA"/>
        </w:rPr>
        <w:pict>
          <v:shape id="_x0000_s1074" type="#_x0000_t202" style="position:absolute;left:0;text-align:left;margin-left:217.65pt;margin-top:73.15pt;width:39.8pt;height:23.3pt;z-index:251691520;mso-height-percent:200;mso-height-percent:200;mso-width-relative:margin;mso-height-relative:margin" filled="f" stroked="f">
            <v:textbox style="mso-fit-shape-to-text:t">
              <w:txbxContent>
                <w:p w:rsidR="00C66CE2" w:rsidRPr="007C17FA" w:rsidRDefault="00C66CE2" w:rsidP="007F46EA">
                  <w:pPr>
                    <w:ind w:firstLine="0"/>
                    <w:rPr>
                      <w:b/>
                      <w:lang w:val="ru-RU"/>
                    </w:rPr>
                  </w:pPr>
                  <w:r w:rsidRPr="007C17FA">
                    <w:rPr>
                      <w:b/>
                      <w:lang w:val="ru-RU"/>
                    </w:rPr>
                    <w:t>262</w:t>
                  </w:r>
                </w:p>
              </w:txbxContent>
            </v:textbox>
          </v:shape>
        </w:pict>
      </w:r>
      <w:r w:rsidRPr="00793901">
        <w:rPr>
          <w:rFonts w:eastAsia="Times New Roman" w:cs="Times New Roman"/>
          <w:noProof/>
          <w:szCs w:val="20"/>
          <w:highlight w:val="yellow"/>
          <w:lang w:eastAsia="uk-UA"/>
        </w:rPr>
        <w:pict>
          <v:shape id="_x0000_s1073" type="#_x0000_t202" style="position:absolute;left:0;text-align:left;margin-left:173.55pt;margin-top:85.65pt;width:39.8pt;height:23.3pt;z-index:251690496;mso-height-percent:200;mso-height-percent:200;mso-width-relative:margin;mso-height-relative:margin" filled="f" stroked="f">
            <v:textbox style="mso-fit-shape-to-text:t">
              <w:txbxContent>
                <w:p w:rsidR="00C66CE2" w:rsidRPr="007C17FA" w:rsidRDefault="00C66CE2" w:rsidP="007F46EA">
                  <w:pPr>
                    <w:ind w:firstLine="0"/>
                    <w:rPr>
                      <w:b/>
                      <w:lang w:val="ru-RU"/>
                    </w:rPr>
                  </w:pPr>
                  <w:r w:rsidRPr="007C17FA">
                    <w:rPr>
                      <w:b/>
                      <w:lang w:val="ru-RU"/>
                    </w:rPr>
                    <w:t>131</w:t>
                  </w:r>
                </w:p>
              </w:txbxContent>
            </v:textbox>
          </v:shape>
        </w:pict>
      </w:r>
      <w:r w:rsidR="007F46EA" w:rsidRPr="00651D82">
        <w:rPr>
          <w:rFonts w:eastAsia="Times New Roman" w:cs="Times New Roman"/>
          <w:noProof/>
          <w:szCs w:val="28"/>
          <w:lang w:eastAsia="uk-UA"/>
        </w:rPr>
        <w:drawing>
          <wp:inline distT="0" distB="0" distL="0" distR="0">
            <wp:extent cx="5486400" cy="319786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F46EA" w:rsidRPr="00651D82" w:rsidRDefault="007F46EA" w:rsidP="00500443">
      <w:pPr>
        <w:ind w:firstLine="0"/>
        <w:jc w:val="center"/>
        <w:rPr>
          <w:rFonts w:eastAsia="Times New Roman" w:cs="Times New Roman"/>
          <w:b/>
          <w:szCs w:val="20"/>
          <w:lang w:eastAsia="ru-RU"/>
        </w:rPr>
      </w:pPr>
      <w:r w:rsidRPr="00651D82">
        <w:rPr>
          <w:rFonts w:eastAsia="Times New Roman" w:cs="Times New Roman"/>
          <w:b/>
          <w:szCs w:val="20"/>
          <w:lang w:eastAsia="ru-RU"/>
        </w:rPr>
        <w:t>Діаграма 7.1. Розподіл корпоративних прав держави за розміром державної частки у статутному капіталі господарських товариств</w:t>
      </w:r>
      <w:r w:rsidRPr="00651D82">
        <w:rPr>
          <w:rFonts w:eastAsia="Times New Roman" w:cs="Times New Roman"/>
          <w:b/>
          <w:szCs w:val="20"/>
          <w:lang w:eastAsia="ru-RU"/>
        </w:rPr>
        <w:br/>
        <w:t>станом на 01 квітня 2017 року</w:t>
      </w:r>
    </w:p>
    <w:p w:rsidR="004A4A2B" w:rsidRPr="00651D82" w:rsidRDefault="004A4A2B" w:rsidP="00500443">
      <w:pPr>
        <w:jc w:val="both"/>
        <w:rPr>
          <w:rFonts w:eastAsia="Times New Roman" w:cs="Times New Roman"/>
          <w:sz w:val="16"/>
          <w:szCs w:val="16"/>
          <w:highlight w:val="yellow"/>
          <w:lang w:eastAsia="ru-RU"/>
        </w:rPr>
      </w:pPr>
    </w:p>
    <w:p w:rsidR="007F46EA" w:rsidRPr="00651D82" w:rsidRDefault="007F46EA" w:rsidP="00500443">
      <w:pPr>
        <w:jc w:val="both"/>
        <w:rPr>
          <w:rFonts w:eastAsia="Times New Roman" w:cs="Times New Roman"/>
          <w:szCs w:val="28"/>
          <w:lang w:eastAsia="ru-RU"/>
        </w:rPr>
      </w:pPr>
      <w:r w:rsidRPr="00651D82">
        <w:rPr>
          <w:rFonts w:eastAsia="Times New Roman" w:cs="Times New Roman"/>
          <w:szCs w:val="28"/>
          <w:lang w:eastAsia="ru-RU"/>
        </w:rPr>
        <w:t>Загальна кількість пакетів акцій, часток, паїв, що належать державі у статутному капіталі господарських товариств, станом на 01 квітня 2017 року порівняно з відповідним періодом 2016 року наведена у таблиці 7.1.</w:t>
      </w:r>
    </w:p>
    <w:p w:rsidR="00CC7727" w:rsidRPr="00651D82" w:rsidRDefault="00CC7727" w:rsidP="00500443">
      <w:pPr>
        <w:jc w:val="right"/>
        <w:rPr>
          <w:rFonts w:eastAsia="Times New Roman" w:cs="Times New Roman"/>
          <w:b/>
          <w:sz w:val="24"/>
          <w:szCs w:val="24"/>
          <w:lang w:eastAsia="ru-RU"/>
        </w:rPr>
      </w:pPr>
      <w:r w:rsidRPr="00651D82">
        <w:rPr>
          <w:rFonts w:eastAsia="Times New Roman" w:cs="Times New Roman"/>
          <w:b/>
          <w:sz w:val="24"/>
          <w:szCs w:val="24"/>
          <w:lang w:eastAsia="ru-RU"/>
        </w:rPr>
        <w:t xml:space="preserve">Таблиця </w:t>
      </w:r>
      <w:r w:rsidR="007F46EA" w:rsidRPr="00651D82">
        <w:rPr>
          <w:rFonts w:eastAsia="Times New Roman" w:cs="Times New Roman"/>
          <w:b/>
          <w:sz w:val="24"/>
          <w:szCs w:val="24"/>
          <w:lang w:eastAsia="ru-RU"/>
        </w:rPr>
        <w:t>7</w:t>
      </w:r>
      <w:r w:rsidRPr="00651D82">
        <w:rPr>
          <w:rFonts w:eastAsia="Times New Roman" w:cs="Times New Roman"/>
          <w:b/>
          <w:sz w:val="24"/>
          <w:szCs w:val="24"/>
          <w:lang w:eastAsia="ru-RU"/>
        </w:rPr>
        <w:t>.</w:t>
      </w:r>
      <w:r w:rsidR="007F46EA" w:rsidRPr="00651D82">
        <w:rPr>
          <w:rFonts w:eastAsia="Times New Roman" w:cs="Times New Roman"/>
          <w:b/>
          <w:sz w:val="24"/>
          <w:szCs w:val="24"/>
          <w:lang w:eastAsia="ru-RU"/>
        </w:rPr>
        <w:t>1</w:t>
      </w:r>
    </w:p>
    <w:p w:rsidR="004A4A2B" w:rsidRPr="00651D82" w:rsidRDefault="004A4A2B" w:rsidP="00500443">
      <w:pPr>
        <w:spacing w:before="120" w:after="120"/>
        <w:ind w:firstLine="0"/>
        <w:jc w:val="center"/>
        <w:rPr>
          <w:rFonts w:eastAsia="Times New Roman" w:cs="Times New Roman"/>
          <w:b/>
          <w:szCs w:val="28"/>
          <w:lang w:eastAsia="ru-RU"/>
        </w:rPr>
      </w:pPr>
      <w:r w:rsidRPr="00651D82">
        <w:rPr>
          <w:rFonts w:eastAsia="Times New Roman" w:cs="Times New Roman"/>
          <w:b/>
          <w:szCs w:val="28"/>
          <w:lang w:eastAsia="ru-RU"/>
        </w:rPr>
        <w:t xml:space="preserve">Порівняльна таблиця кількості господарських товариств, пакети акцій (частки, паї) у статутних капіталах яких належать державі </w:t>
      </w:r>
    </w:p>
    <w:p w:rsidR="004A4A2B" w:rsidRPr="00651D82" w:rsidRDefault="004A4A2B" w:rsidP="00500443">
      <w:pPr>
        <w:jc w:val="right"/>
        <w:rPr>
          <w:rFonts w:eastAsia="Times New Roman" w:cs="Times New Roman"/>
          <w:b/>
          <w:sz w:val="6"/>
          <w:szCs w:val="6"/>
          <w:highlight w:val="yellow"/>
          <w:lang w:eastAsia="ru-RU"/>
        </w:rPr>
      </w:pPr>
    </w:p>
    <w:tbl>
      <w:tblPr>
        <w:tblW w:w="9480" w:type="dxa"/>
        <w:jc w:val="center"/>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08"/>
        <w:gridCol w:w="627"/>
        <w:gridCol w:w="627"/>
        <w:gridCol w:w="627"/>
        <w:gridCol w:w="627"/>
        <w:gridCol w:w="628"/>
        <w:gridCol w:w="627"/>
        <w:gridCol w:w="627"/>
        <w:gridCol w:w="627"/>
        <w:gridCol w:w="627"/>
        <w:gridCol w:w="628"/>
      </w:tblGrid>
      <w:tr w:rsidR="004A4A2B" w:rsidRPr="00651D82" w:rsidTr="004A4A2B">
        <w:trPr>
          <w:trHeight w:val="469"/>
          <w:jc w:val="center"/>
        </w:trPr>
        <w:tc>
          <w:tcPr>
            <w:tcW w:w="3208" w:type="dxa"/>
            <w:vMerge w:val="restart"/>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 xml:space="preserve">Вид господарських </w:t>
            </w:r>
          </w:p>
          <w:p w:rsidR="004A4A2B" w:rsidRPr="00651D82" w:rsidRDefault="004A4A2B" w:rsidP="00500443">
            <w:pPr>
              <w:ind w:firstLine="0"/>
              <w:jc w:val="center"/>
              <w:rPr>
                <w:rFonts w:eastAsia="Times New Roman" w:cs="Times New Roman"/>
                <w:b/>
                <w:snapToGrid w:val="0"/>
                <w:color w:val="000000"/>
                <w:sz w:val="22"/>
                <w:highlight w:val="yellow"/>
                <w:lang w:eastAsia="ru-RU"/>
              </w:rPr>
            </w:pPr>
            <w:r w:rsidRPr="00651D82">
              <w:rPr>
                <w:rFonts w:eastAsia="Times New Roman" w:cs="Times New Roman"/>
                <w:b/>
                <w:snapToGrid w:val="0"/>
                <w:color w:val="000000"/>
                <w:sz w:val="22"/>
                <w:lang w:eastAsia="ru-RU"/>
              </w:rPr>
              <w:t>товариств</w:t>
            </w:r>
          </w:p>
        </w:tc>
        <w:tc>
          <w:tcPr>
            <w:tcW w:w="1254" w:type="dxa"/>
            <w:gridSpan w:val="2"/>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Загальна кількість</w:t>
            </w:r>
          </w:p>
        </w:tc>
        <w:tc>
          <w:tcPr>
            <w:tcW w:w="1254" w:type="dxa"/>
            <w:gridSpan w:val="2"/>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до 10 %</w:t>
            </w:r>
          </w:p>
        </w:tc>
        <w:tc>
          <w:tcPr>
            <w:tcW w:w="1255" w:type="dxa"/>
            <w:gridSpan w:val="2"/>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від 10 до</w:t>
            </w:r>
            <w:r w:rsidRPr="00651D82">
              <w:rPr>
                <w:rFonts w:eastAsia="Times New Roman" w:cs="Times New Roman"/>
                <w:b/>
                <w:snapToGrid w:val="0"/>
                <w:color w:val="000000"/>
                <w:sz w:val="22"/>
                <w:lang w:eastAsia="ru-RU"/>
              </w:rPr>
              <w:br/>
              <w:t>25 %</w:t>
            </w:r>
          </w:p>
        </w:tc>
        <w:tc>
          <w:tcPr>
            <w:tcW w:w="1254" w:type="dxa"/>
            <w:gridSpan w:val="2"/>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від 25 до</w:t>
            </w:r>
            <w:r w:rsidRPr="00651D82">
              <w:rPr>
                <w:rFonts w:eastAsia="Times New Roman" w:cs="Times New Roman"/>
                <w:b/>
                <w:snapToGrid w:val="0"/>
                <w:color w:val="000000"/>
                <w:sz w:val="22"/>
                <w:lang w:eastAsia="ru-RU"/>
              </w:rPr>
              <w:br/>
              <w:t>50 %</w:t>
            </w:r>
          </w:p>
        </w:tc>
        <w:tc>
          <w:tcPr>
            <w:tcW w:w="1255" w:type="dxa"/>
            <w:gridSpan w:val="2"/>
            <w:vAlign w:val="center"/>
          </w:tcPr>
          <w:p w:rsidR="004A4A2B" w:rsidRPr="00651D82" w:rsidRDefault="004A4A2B" w:rsidP="00500443">
            <w:pPr>
              <w:ind w:firstLine="0"/>
              <w:jc w:val="center"/>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від 50 до 100 %</w:t>
            </w:r>
          </w:p>
        </w:tc>
      </w:tr>
      <w:tr w:rsidR="007F46EA" w:rsidRPr="00651D82" w:rsidTr="004A4A2B">
        <w:trPr>
          <w:cantSplit/>
          <w:trHeight w:val="1313"/>
          <w:jc w:val="center"/>
        </w:trPr>
        <w:tc>
          <w:tcPr>
            <w:tcW w:w="3208" w:type="dxa"/>
            <w:vMerge/>
            <w:vAlign w:val="center"/>
          </w:tcPr>
          <w:p w:rsidR="007F46EA" w:rsidRPr="00651D82" w:rsidRDefault="007F46EA" w:rsidP="00500443">
            <w:pPr>
              <w:ind w:firstLine="0"/>
              <w:jc w:val="center"/>
              <w:rPr>
                <w:rFonts w:eastAsia="Times New Roman" w:cs="Times New Roman"/>
                <w:b/>
                <w:snapToGrid w:val="0"/>
                <w:color w:val="000000"/>
                <w:szCs w:val="20"/>
                <w:highlight w:val="yellow"/>
                <w:lang w:eastAsia="ru-RU"/>
              </w:rPr>
            </w:pPr>
          </w:p>
        </w:tc>
        <w:tc>
          <w:tcPr>
            <w:tcW w:w="627" w:type="dxa"/>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01.04.2016</w:t>
            </w:r>
          </w:p>
        </w:tc>
        <w:tc>
          <w:tcPr>
            <w:tcW w:w="627" w:type="dxa"/>
            <w:shd w:val="pct10" w:color="auto" w:fill="auto"/>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01.04.2017</w:t>
            </w:r>
          </w:p>
        </w:tc>
        <w:tc>
          <w:tcPr>
            <w:tcW w:w="627" w:type="dxa"/>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01.04.2016</w:t>
            </w:r>
          </w:p>
        </w:tc>
        <w:tc>
          <w:tcPr>
            <w:tcW w:w="627" w:type="dxa"/>
            <w:shd w:val="pct10" w:color="auto" w:fill="auto"/>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01.04.2017</w:t>
            </w:r>
          </w:p>
        </w:tc>
        <w:tc>
          <w:tcPr>
            <w:tcW w:w="628" w:type="dxa"/>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01.04.2016</w:t>
            </w:r>
          </w:p>
        </w:tc>
        <w:tc>
          <w:tcPr>
            <w:tcW w:w="627" w:type="dxa"/>
            <w:shd w:val="pct10" w:color="auto" w:fill="auto"/>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01.04.2017</w:t>
            </w:r>
          </w:p>
        </w:tc>
        <w:tc>
          <w:tcPr>
            <w:tcW w:w="627" w:type="dxa"/>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01.04.2016</w:t>
            </w:r>
          </w:p>
        </w:tc>
        <w:tc>
          <w:tcPr>
            <w:tcW w:w="627" w:type="dxa"/>
            <w:shd w:val="pct10" w:color="auto" w:fill="auto"/>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01.04.2017</w:t>
            </w:r>
          </w:p>
        </w:tc>
        <w:tc>
          <w:tcPr>
            <w:tcW w:w="627" w:type="dxa"/>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01.04.2016</w:t>
            </w:r>
          </w:p>
        </w:tc>
        <w:tc>
          <w:tcPr>
            <w:tcW w:w="628" w:type="dxa"/>
            <w:shd w:val="pct10" w:color="auto" w:fill="auto"/>
            <w:textDirection w:val="btLr"/>
            <w:vAlign w:val="center"/>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snapToGrid w:val="0"/>
                <w:color w:val="000000"/>
                <w:sz w:val="20"/>
                <w:szCs w:val="20"/>
                <w:lang w:eastAsia="ru-RU"/>
              </w:rPr>
              <w:t>станом на 01.04.2017</w:t>
            </w:r>
          </w:p>
        </w:tc>
      </w:tr>
      <w:tr w:rsidR="007F46EA" w:rsidRPr="00651D82" w:rsidTr="004A4A2B">
        <w:trPr>
          <w:trHeight w:val="326"/>
          <w:jc w:val="center"/>
        </w:trPr>
        <w:tc>
          <w:tcPr>
            <w:tcW w:w="3208" w:type="dxa"/>
            <w:vAlign w:val="center"/>
          </w:tcPr>
          <w:p w:rsidR="007F46EA" w:rsidRPr="00651D82" w:rsidRDefault="007F46EA" w:rsidP="00500443">
            <w:pPr>
              <w:ind w:firstLine="0"/>
              <w:rPr>
                <w:rFonts w:eastAsia="Times New Roman" w:cs="Times New Roman"/>
                <w:snapToGrid w:val="0"/>
                <w:color w:val="000000"/>
                <w:sz w:val="22"/>
                <w:lang w:eastAsia="ru-RU"/>
              </w:rPr>
            </w:pPr>
            <w:r w:rsidRPr="00651D82">
              <w:rPr>
                <w:rFonts w:eastAsia="Times New Roman" w:cs="Times New Roman"/>
                <w:snapToGrid w:val="0"/>
                <w:color w:val="000000"/>
                <w:sz w:val="22"/>
                <w:lang w:eastAsia="ru-RU"/>
              </w:rPr>
              <w:t>АТ, створені в процесі приватизації та корпоратизації</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219</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208</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36</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36</w:t>
            </w:r>
          </w:p>
        </w:tc>
        <w:tc>
          <w:tcPr>
            <w:tcW w:w="628"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27</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26</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63</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56</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93</w:t>
            </w:r>
          </w:p>
        </w:tc>
        <w:tc>
          <w:tcPr>
            <w:tcW w:w="628"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90</w:t>
            </w:r>
          </w:p>
        </w:tc>
      </w:tr>
      <w:tr w:rsidR="007F46EA" w:rsidRPr="00651D82" w:rsidTr="004A4A2B">
        <w:trPr>
          <w:trHeight w:val="209"/>
          <w:jc w:val="center"/>
        </w:trPr>
        <w:tc>
          <w:tcPr>
            <w:tcW w:w="3208" w:type="dxa"/>
            <w:vAlign w:val="center"/>
          </w:tcPr>
          <w:p w:rsidR="007F46EA" w:rsidRPr="00651D82" w:rsidRDefault="007F46EA" w:rsidP="00500443">
            <w:pPr>
              <w:ind w:firstLine="0"/>
              <w:rPr>
                <w:rFonts w:eastAsia="Times New Roman" w:cs="Times New Roman"/>
                <w:snapToGrid w:val="0"/>
                <w:color w:val="000000"/>
                <w:sz w:val="22"/>
                <w:lang w:eastAsia="ru-RU"/>
              </w:rPr>
            </w:pPr>
            <w:proofErr w:type="spellStart"/>
            <w:r w:rsidRPr="00651D82">
              <w:rPr>
                <w:rFonts w:eastAsia="Times New Roman" w:cs="Times New Roman"/>
                <w:snapToGrid w:val="0"/>
                <w:color w:val="000000"/>
                <w:sz w:val="22"/>
                <w:lang w:eastAsia="ru-RU"/>
              </w:rPr>
              <w:t>ХК</w:t>
            </w:r>
            <w:proofErr w:type="spellEnd"/>
            <w:r w:rsidRPr="00651D82">
              <w:rPr>
                <w:rFonts w:eastAsia="Times New Roman" w:cs="Times New Roman"/>
                <w:snapToGrid w:val="0"/>
                <w:color w:val="000000"/>
                <w:sz w:val="22"/>
                <w:lang w:eastAsia="ru-RU"/>
              </w:rPr>
              <w:t>, ДАК, НАК</w:t>
            </w:r>
          </w:p>
        </w:tc>
        <w:tc>
          <w:tcPr>
            <w:tcW w:w="627" w:type="dxa"/>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31</w:t>
            </w:r>
            <w:r w:rsidRPr="00651D82">
              <w:rPr>
                <w:rFonts w:eastAsia="Times New Roman" w:cs="Times New Roman"/>
                <w:snapToGrid w:val="0"/>
                <w:color w:val="000000"/>
                <w:sz w:val="20"/>
                <w:szCs w:val="20"/>
                <w:vertAlign w:val="superscript"/>
                <w:lang w:eastAsia="ru-RU"/>
              </w:rPr>
              <w:footnoteReference w:customMarkFollows="1" w:id="2"/>
              <w:sym w:font="Symbol" w:char="F02A"/>
            </w:r>
          </w:p>
        </w:tc>
        <w:tc>
          <w:tcPr>
            <w:tcW w:w="627" w:type="dxa"/>
            <w:shd w:val="pct10" w:color="auto" w:fill="auto"/>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28</w:t>
            </w:r>
            <w:r w:rsidRPr="00651D82">
              <w:rPr>
                <w:rFonts w:eastAsia="Times New Roman" w:cs="Times New Roman"/>
                <w:b/>
                <w:snapToGrid w:val="0"/>
                <w:color w:val="000000"/>
                <w:sz w:val="20"/>
                <w:szCs w:val="20"/>
                <w:vertAlign w:val="superscript"/>
                <w:lang w:eastAsia="ru-RU"/>
              </w:rPr>
              <w:t>*</w:t>
            </w:r>
          </w:p>
        </w:tc>
        <w:tc>
          <w:tcPr>
            <w:tcW w:w="627" w:type="dxa"/>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7" w:type="dxa"/>
            <w:shd w:val="pct10" w:color="auto" w:fill="auto"/>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8" w:type="dxa"/>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7" w:type="dxa"/>
            <w:shd w:val="pct10" w:color="auto" w:fill="auto"/>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7" w:type="dxa"/>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7" w:type="dxa"/>
            <w:shd w:val="pct10" w:color="auto" w:fill="auto"/>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0</w:t>
            </w:r>
          </w:p>
        </w:tc>
        <w:tc>
          <w:tcPr>
            <w:tcW w:w="627" w:type="dxa"/>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31</w:t>
            </w:r>
          </w:p>
        </w:tc>
        <w:tc>
          <w:tcPr>
            <w:tcW w:w="628" w:type="dxa"/>
            <w:shd w:val="pct10" w:color="auto" w:fill="auto"/>
            <w:vAlign w:val="bottom"/>
          </w:tcPr>
          <w:p w:rsidR="007F46EA" w:rsidRPr="00651D82" w:rsidRDefault="007F46EA" w:rsidP="00500443">
            <w:pPr>
              <w:ind w:firstLine="0"/>
              <w:jc w:val="center"/>
              <w:rPr>
                <w:rFonts w:eastAsia="Times New Roman" w:cs="Times New Roman"/>
                <w:b/>
                <w:snapToGrid w:val="0"/>
                <w:color w:val="000000"/>
                <w:sz w:val="20"/>
                <w:szCs w:val="20"/>
                <w:lang w:eastAsia="ru-RU"/>
              </w:rPr>
            </w:pPr>
            <w:r w:rsidRPr="00651D82">
              <w:rPr>
                <w:rFonts w:eastAsia="Times New Roman" w:cs="Times New Roman"/>
                <w:b/>
                <w:snapToGrid w:val="0"/>
                <w:color w:val="000000"/>
                <w:sz w:val="20"/>
                <w:szCs w:val="20"/>
                <w:lang w:eastAsia="ru-RU"/>
              </w:rPr>
              <w:t>27</w:t>
            </w:r>
          </w:p>
        </w:tc>
      </w:tr>
      <w:tr w:rsidR="007F46EA" w:rsidRPr="00651D82" w:rsidTr="004A4A2B">
        <w:trPr>
          <w:trHeight w:val="223"/>
          <w:jc w:val="center"/>
        </w:trPr>
        <w:tc>
          <w:tcPr>
            <w:tcW w:w="3208" w:type="dxa"/>
            <w:vAlign w:val="center"/>
          </w:tcPr>
          <w:p w:rsidR="007F46EA" w:rsidRPr="00651D82" w:rsidRDefault="007F46EA" w:rsidP="00500443">
            <w:pPr>
              <w:ind w:firstLine="0"/>
              <w:rPr>
                <w:rFonts w:eastAsia="Times New Roman" w:cs="Times New Roman"/>
                <w:snapToGrid w:val="0"/>
                <w:color w:val="000000"/>
                <w:sz w:val="22"/>
                <w:lang w:eastAsia="ru-RU"/>
              </w:rPr>
            </w:pPr>
            <w:r w:rsidRPr="00651D82">
              <w:rPr>
                <w:rFonts w:eastAsia="Times New Roman" w:cs="Times New Roman"/>
                <w:snapToGrid w:val="0"/>
                <w:color w:val="000000"/>
                <w:sz w:val="22"/>
                <w:lang w:eastAsia="ru-RU"/>
              </w:rPr>
              <w:t>АТ, утворені за участю Фонду</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68</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66</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21</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22</w:t>
            </w:r>
          </w:p>
        </w:tc>
        <w:tc>
          <w:tcPr>
            <w:tcW w:w="628"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7</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25</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24</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15</w:t>
            </w:r>
          </w:p>
        </w:tc>
        <w:tc>
          <w:tcPr>
            <w:tcW w:w="628"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14</w:t>
            </w:r>
          </w:p>
        </w:tc>
      </w:tr>
      <w:tr w:rsidR="007F46EA" w:rsidRPr="00651D82" w:rsidTr="004A4A2B">
        <w:trPr>
          <w:trHeight w:val="223"/>
          <w:jc w:val="center"/>
        </w:trPr>
        <w:tc>
          <w:tcPr>
            <w:tcW w:w="3208" w:type="dxa"/>
            <w:vAlign w:val="center"/>
          </w:tcPr>
          <w:p w:rsidR="007F46EA" w:rsidRPr="00651D82" w:rsidRDefault="007F46EA" w:rsidP="00500443">
            <w:pPr>
              <w:ind w:firstLine="0"/>
              <w:rPr>
                <w:rFonts w:eastAsia="Times New Roman" w:cs="Times New Roman"/>
                <w:snapToGrid w:val="0"/>
                <w:color w:val="000000"/>
                <w:sz w:val="22"/>
                <w:lang w:eastAsia="ru-RU"/>
              </w:rPr>
            </w:pPr>
            <w:r w:rsidRPr="00651D82">
              <w:rPr>
                <w:rFonts w:eastAsia="Times New Roman" w:cs="Times New Roman"/>
                <w:snapToGrid w:val="0"/>
                <w:color w:val="000000"/>
                <w:sz w:val="22"/>
                <w:lang w:eastAsia="ru-RU"/>
              </w:rPr>
              <w:t>ТОВ</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54</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53</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w:t>
            </w:r>
          </w:p>
        </w:tc>
        <w:tc>
          <w:tcPr>
            <w:tcW w:w="628"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16</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16</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18</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18</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15</w:t>
            </w:r>
          </w:p>
        </w:tc>
        <w:tc>
          <w:tcPr>
            <w:tcW w:w="628"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13</w:t>
            </w:r>
          </w:p>
        </w:tc>
      </w:tr>
      <w:tr w:rsidR="007F46EA" w:rsidRPr="00651D82" w:rsidTr="004A4A2B">
        <w:trPr>
          <w:trHeight w:val="223"/>
          <w:jc w:val="center"/>
        </w:trPr>
        <w:tc>
          <w:tcPr>
            <w:tcW w:w="3208" w:type="dxa"/>
            <w:vAlign w:val="center"/>
          </w:tcPr>
          <w:p w:rsidR="007F46EA" w:rsidRPr="00651D82" w:rsidRDefault="007F46EA" w:rsidP="00500443">
            <w:pPr>
              <w:ind w:firstLine="0"/>
              <w:rPr>
                <w:rFonts w:eastAsia="Times New Roman" w:cs="Times New Roman"/>
                <w:snapToGrid w:val="0"/>
                <w:color w:val="000000"/>
                <w:sz w:val="22"/>
                <w:lang w:eastAsia="ru-RU"/>
              </w:rPr>
            </w:pPr>
            <w:r w:rsidRPr="00651D82">
              <w:rPr>
                <w:rFonts w:eastAsia="Times New Roman" w:cs="Times New Roman"/>
                <w:snapToGrid w:val="0"/>
                <w:color w:val="000000"/>
                <w:sz w:val="22"/>
                <w:lang w:eastAsia="ru-RU"/>
              </w:rPr>
              <w:t>АТ, ТОВ, які перебувають на обліку інших органів виконавчої влади</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169</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167</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4</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4</w:t>
            </w:r>
          </w:p>
        </w:tc>
        <w:tc>
          <w:tcPr>
            <w:tcW w:w="628"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16</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15</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32</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31</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117</w:t>
            </w:r>
          </w:p>
        </w:tc>
        <w:tc>
          <w:tcPr>
            <w:tcW w:w="628"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118</w:t>
            </w:r>
          </w:p>
        </w:tc>
      </w:tr>
      <w:tr w:rsidR="007F46EA" w:rsidRPr="00651D82" w:rsidTr="004A4A2B">
        <w:trPr>
          <w:trHeight w:val="223"/>
          <w:jc w:val="center"/>
        </w:trPr>
        <w:tc>
          <w:tcPr>
            <w:tcW w:w="3208" w:type="dxa"/>
            <w:vAlign w:val="center"/>
          </w:tcPr>
          <w:p w:rsidR="007F46EA" w:rsidRPr="00651D82" w:rsidRDefault="007F46EA" w:rsidP="00500443">
            <w:pPr>
              <w:ind w:firstLine="0"/>
              <w:rPr>
                <w:rFonts w:eastAsia="Times New Roman" w:cs="Times New Roman"/>
                <w:b/>
                <w:snapToGrid w:val="0"/>
                <w:color w:val="000000"/>
                <w:sz w:val="22"/>
                <w:lang w:eastAsia="ru-RU"/>
              </w:rPr>
            </w:pPr>
            <w:r w:rsidRPr="00651D82">
              <w:rPr>
                <w:rFonts w:eastAsia="Times New Roman" w:cs="Times New Roman"/>
                <w:b/>
                <w:snapToGrid w:val="0"/>
                <w:color w:val="000000"/>
                <w:sz w:val="22"/>
                <w:lang w:eastAsia="ru-RU"/>
              </w:rPr>
              <w:t>Разом</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541</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522</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66</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68</w:t>
            </w:r>
          </w:p>
        </w:tc>
        <w:tc>
          <w:tcPr>
            <w:tcW w:w="628"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66</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63</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137</w:t>
            </w:r>
          </w:p>
        </w:tc>
        <w:tc>
          <w:tcPr>
            <w:tcW w:w="627"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129</w:t>
            </w:r>
          </w:p>
        </w:tc>
        <w:tc>
          <w:tcPr>
            <w:tcW w:w="627" w:type="dxa"/>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271</w:t>
            </w:r>
          </w:p>
        </w:tc>
        <w:tc>
          <w:tcPr>
            <w:tcW w:w="628" w:type="dxa"/>
            <w:shd w:val="pct10" w:color="auto" w:fill="auto"/>
            <w:vAlign w:val="bottom"/>
          </w:tcPr>
          <w:p w:rsidR="007F46EA" w:rsidRPr="00651D82" w:rsidRDefault="007F46EA" w:rsidP="00500443">
            <w:pPr>
              <w:ind w:firstLine="0"/>
              <w:jc w:val="center"/>
              <w:rPr>
                <w:rFonts w:eastAsia="Calibri" w:cs="Times New Roman"/>
                <w:b/>
                <w:snapToGrid w:val="0"/>
                <w:color w:val="000000"/>
                <w:sz w:val="20"/>
                <w:szCs w:val="20"/>
              </w:rPr>
            </w:pPr>
            <w:r w:rsidRPr="00651D82">
              <w:rPr>
                <w:rFonts w:eastAsia="Calibri" w:cs="Times New Roman"/>
                <w:b/>
                <w:snapToGrid w:val="0"/>
                <w:color w:val="000000"/>
                <w:sz w:val="20"/>
                <w:szCs w:val="20"/>
              </w:rPr>
              <w:t>262</w:t>
            </w:r>
          </w:p>
        </w:tc>
      </w:tr>
    </w:tbl>
    <w:p w:rsidR="004A4A2B" w:rsidRPr="00651D82" w:rsidRDefault="004A4A2B" w:rsidP="00500443">
      <w:pPr>
        <w:ind w:firstLine="708"/>
        <w:jc w:val="both"/>
        <w:rPr>
          <w:rFonts w:eastAsia="Times New Roman" w:cs="Times New Roman"/>
          <w:color w:val="000000"/>
          <w:sz w:val="6"/>
          <w:szCs w:val="6"/>
          <w:lang w:eastAsia="ru-RU"/>
        </w:rPr>
      </w:pPr>
    </w:p>
    <w:p w:rsidR="007F46EA" w:rsidRPr="00651D82" w:rsidRDefault="007F46EA" w:rsidP="00500443">
      <w:pPr>
        <w:jc w:val="both"/>
        <w:rPr>
          <w:rFonts w:eastAsia="Times New Roman" w:cs="Times New Roman"/>
          <w:szCs w:val="28"/>
          <w:lang w:eastAsia="ru-RU"/>
        </w:rPr>
      </w:pPr>
      <w:r w:rsidRPr="00651D82">
        <w:rPr>
          <w:rFonts w:eastAsia="Times New Roman" w:cs="Times New Roman"/>
          <w:szCs w:val="28"/>
          <w:lang w:eastAsia="ru-RU"/>
        </w:rPr>
        <w:t xml:space="preserve">Як свідчать дані таблиці, протягом порівняльного періоду загальна кількість господарських товариств зменшилася на </w:t>
      </w:r>
      <w:r w:rsidRPr="00651D82">
        <w:rPr>
          <w:rFonts w:eastAsia="Times New Roman" w:cs="Times New Roman"/>
          <w:b/>
          <w:szCs w:val="28"/>
          <w:lang w:eastAsia="ru-RU"/>
        </w:rPr>
        <w:t>19</w:t>
      </w:r>
      <w:r w:rsidRPr="00651D82">
        <w:rPr>
          <w:rFonts w:eastAsia="Times New Roman" w:cs="Times New Roman"/>
          <w:szCs w:val="28"/>
          <w:lang w:eastAsia="ru-RU"/>
        </w:rPr>
        <w:t xml:space="preserve"> АТ </w:t>
      </w:r>
      <w:r w:rsidRPr="00651D82">
        <w:rPr>
          <w:rFonts w:eastAsia="Times New Roman" w:cs="Times New Roman"/>
          <w:color w:val="000000"/>
          <w:szCs w:val="28"/>
          <w:lang w:eastAsia="ru-RU"/>
        </w:rPr>
        <w:t>за рахунок приватизації та ліквідації</w:t>
      </w:r>
      <w:r w:rsidRPr="00651D82">
        <w:rPr>
          <w:rFonts w:eastAsia="Times New Roman" w:cs="Times New Roman"/>
          <w:szCs w:val="28"/>
          <w:lang w:eastAsia="ru-RU"/>
        </w:rPr>
        <w:t>.</w:t>
      </w:r>
    </w:p>
    <w:p w:rsidR="004A4A2B" w:rsidRPr="00651D82" w:rsidRDefault="004A4A2B" w:rsidP="00500443">
      <w:pPr>
        <w:jc w:val="both"/>
        <w:rPr>
          <w:rFonts w:eastAsia="Times New Roman" w:cs="Times New Roman"/>
          <w:color w:val="000000"/>
          <w:sz w:val="6"/>
          <w:szCs w:val="6"/>
          <w:lang w:eastAsia="ru-RU"/>
        </w:rPr>
      </w:pPr>
    </w:p>
    <w:p w:rsidR="007F46EA" w:rsidRPr="00651D82" w:rsidRDefault="007F46EA" w:rsidP="00500443">
      <w:pPr>
        <w:jc w:val="both"/>
        <w:rPr>
          <w:rFonts w:eastAsia="Times New Roman" w:cs="Times New Roman"/>
          <w:szCs w:val="28"/>
          <w:lang w:eastAsia="ru-RU"/>
        </w:rPr>
      </w:pPr>
      <w:r w:rsidRPr="00651D82">
        <w:rPr>
          <w:rFonts w:eastAsia="Times New Roman" w:cs="Times New Roman"/>
          <w:szCs w:val="28"/>
          <w:lang w:eastAsia="ru-RU"/>
        </w:rPr>
        <w:t xml:space="preserve">Станом на 01 квітня 2017 року Фонд здійснював управління </w:t>
      </w:r>
      <w:r w:rsidRPr="00651D82">
        <w:rPr>
          <w:rFonts w:eastAsia="Times New Roman" w:cs="Times New Roman"/>
          <w:szCs w:val="28"/>
          <w:lang w:eastAsia="ru-RU"/>
        </w:rPr>
        <w:lastRenderedPageBreak/>
        <w:t xml:space="preserve">корпоративними правами держави у 337 господарських товариствах, з яких апарат Фонду – у 150 товариствах та регіональні відділення Фонду – у 187. Розподіл корпоративних прав держави за часткою, які перебувають в управлінні Фонду, наведено у таблиці 7.2. У </w:t>
      </w:r>
      <w:r w:rsidRPr="00651D82">
        <w:rPr>
          <w:rFonts w:eastAsia="Times New Roman" w:cs="Times New Roman"/>
          <w:color w:val="000000"/>
          <w:szCs w:val="28"/>
          <w:lang w:eastAsia="ru-RU"/>
        </w:rPr>
        <w:t>Донецькій та Луганській областях, на територіях яких органи державної влади тимчасово не здійснюють своїх повноважень, знаходиться 48 господарських товариств, а саме: у Донецькій області – 17, у Луганській області – 31. На тимчасово окупованій території АР Крим розташовано 26 таких товариств.</w:t>
      </w:r>
    </w:p>
    <w:p w:rsidR="004A4A2B" w:rsidRPr="00651D82" w:rsidRDefault="004A4A2B" w:rsidP="00500443">
      <w:pPr>
        <w:jc w:val="right"/>
        <w:rPr>
          <w:rFonts w:eastAsia="Times New Roman" w:cs="Times New Roman"/>
          <w:b/>
          <w:sz w:val="24"/>
          <w:szCs w:val="24"/>
          <w:lang w:eastAsia="ru-RU"/>
        </w:rPr>
      </w:pPr>
      <w:r w:rsidRPr="00651D82">
        <w:rPr>
          <w:rFonts w:eastAsia="Times New Roman" w:cs="Times New Roman"/>
          <w:b/>
          <w:sz w:val="24"/>
          <w:szCs w:val="24"/>
          <w:lang w:eastAsia="ru-RU"/>
        </w:rPr>
        <w:t xml:space="preserve">Таблиця </w:t>
      </w:r>
      <w:r w:rsidR="00A46F96" w:rsidRPr="00651D82">
        <w:rPr>
          <w:rFonts w:eastAsia="Times New Roman" w:cs="Times New Roman"/>
          <w:b/>
          <w:sz w:val="24"/>
          <w:szCs w:val="24"/>
          <w:lang w:eastAsia="ru-RU"/>
        </w:rPr>
        <w:t>7</w:t>
      </w:r>
      <w:r w:rsidRPr="00651D82">
        <w:rPr>
          <w:rFonts w:eastAsia="Times New Roman" w:cs="Times New Roman"/>
          <w:b/>
          <w:sz w:val="24"/>
          <w:szCs w:val="24"/>
          <w:lang w:eastAsia="ru-RU"/>
        </w:rPr>
        <w:t>.</w:t>
      </w:r>
      <w:r w:rsidR="00A46F96" w:rsidRPr="00651D82">
        <w:rPr>
          <w:rFonts w:eastAsia="Times New Roman" w:cs="Times New Roman"/>
          <w:b/>
          <w:sz w:val="24"/>
          <w:szCs w:val="24"/>
          <w:lang w:eastAsia="ru-RU"/>
        </w:rPr>
        <w:t>2</w:t>
      </w:r>
    </w:p>
    <w:p w:rsidR="004A4A2B" w:rsidRPr="00651D82" w:rsidRDefault="004A4A2B" w:rsidP="00500443">
      <w:pPr>
        <w:spacing w:before="120" w:after="120"/>
        <w:ind w:firstLine="0"/>
        <w:jc w:val="center"/>
        <w:rPr>
          <w:rFonts w:eastAsia="Times New Roman" w:cs="Times New Roman"/>
          <w:b/>
          <w:szCs w:val="28"/>
          <w:lang w:eastAsia="ru-RU"/>
        </w:rPr>
      </w:pPr>
      <w:r w:rsidRPr="00651D82">
        <w:rPr>
          <w:rFonts w:eastAsia="Times New Roman" w:cs="Times New Roman"/>
          <w:b/>
          <w:szCs w:val="28"/>
          <w:lang w:eastAsia="ru-RU"/>
        </w:rPr>
        <w:t xml:space="preserve">Розподіл корпоративних прав держави за часткою, </w:t>
      </w:r>
      <w:r w:rsidRPr="00651D82">
        <w:rPr>
          <w:rFonts w:eastAsia="Times New Roman" w:cs="Times New Roman"/>
          <w:b/>
          <w:szCs w:val="28"/>
          <w:lang w:eastAsia="ru-RU"/>
        </w:rPr>
        <w:br/>
        <w:t>які перебувають в управлінні Фонду</w:t>
      </w:r>
    </w:p>
    <w:tbl>
      <w:tblPr>
        <w:tblStyle w:val="12"/>
        <w:tblW w:w="9360" w:type="dxa"/>
        <w:tblInd w:w="108" w:type="dxa"/>
        <w:tblLook w:val="01E0"/>
      </w:tblPr>
      <w:tblGrid>
        <w:gridCol w:w="3780"/>
        <w:gridCol w:w="2160"/>
        <w:gridCol w:w="2160"/>
        <w:gridCol w:w="1260"/>
      </w:tblGrid>
      <w:tr w:rsidR="004A4A2B" w:rsidRPr="00651D82" w:rsidTr="004A4A2B">
        <w:tc>
          <w:tcPr>
            <w:tcW w:w="3780" w:type="dxa"/>
            <w:vMerge w:val="restart"/>
            <w:vAlign w:val="center"/>
          </w:tcPr>
          <w:p w:rsidR="004A4A2B" w:rsidRPr="00651D82" w:rsidRDefault="004A4A2B" w:rsidP="00500443">
            <w:pPr>
              <w:ind w:firstLine="0"/>
              <w:jc w:val="center"/>
              <w:rPr>
                <w:b/>
                <w:sz w:val="24"/>
                <w:szCs w:val="24"/>
                <w:lang w:val="uk-UA"/>
              </w:rPr>
            </w:pPr>
            <w:r w:rsidRPr="00651D82">
              <w:rPr>
                <w:b/>
                <w:sz w:val="24"/>
                <w:szCs w:val="24"/>
                <w:lang w:val="uk-UA"/>
              </w:rPr>
              <w:t>Розмір частки держави</w:t>
            </w:r>
          </w:p>
        </w:tc>
        <w:tc>
          <w:tcPr>
            <w:tcW w:w="4320" w:type="dxa"/>
            <w:gridSpan w:val="2"/>
            <w:vAlign w:val="center"/>
          </w:tcPr>
          <w:p w:rsidR="004A4A2B" w:rsidRPr="00651D82" w:rsidRDefault="004A4A2B" w:rsidP="00500443">
            <w:pPr>
              <w:ind w:firstLine="0"/>
              <w:jc w:val="center"/>
              <w:rPr>
                <w:b/>
                <w:sz w:val="24"/>
                <w:szCs w:val="24"/>
                <w:lang w:val="uk-UA"/>
              </w:rPr>
            </w:pPr>
            <w:r w:rsidRPr="00651D82">
              <w:rPr>
                <w:b/>
                <w:sz w:val="24"/>
                <w:szCs w:val="24"/>
                <w:lang w:val="uk-UA"/>
              </w:rPr>
              <w:t>Перебуває в управлінні</w:t>
            </w:r>
          </w:p>
        </w:tc>
        <w:tc>
          <w:tcPr>
            <w:tcW w:w="1260" w:type="dxa"/>
            <w:vMerge w:val="restart"/>
            <w:vAlign w:val="center"/>
          </w:tcPr>
          <w:p w:rsidR="004A4A2B" w:rsidRPr="00651D82" w:rsidRDefault="004A4A2B" w:rsidP="00500443">
            <w:pPr>
              <w:ind w:firstLine="0"/>
              <w:jc w:val="center"/>
              <w:rPr>
                <w:b/>
                <w:sz w:val="24"/>
                <w:szCs w:val="24"/>
                <w:lang w:val="uk-UA"/>
              </w:rPr>
            </w:pPr>
            <w:r w:rsidRPr="00651D82">
              <w:rPr>
                <w:b/>
                <w:sz w:val="24"/>
                <w:szCs w:val="24"/>
                <w:lang w:val="uk-UA"/>
              </w:rPr>
              <w:t>Усього</w:t>
            </w:r>
          </w:p>
        </w:tc>
      </w:tr>
      <w:tr w:rsidR="004A4A2B" w:rsidRPr="00651D82" w:rsidTr="004A4A2B">
        <w:tc>
          <w:tcPr>
            <w:tcW w:w="3780" w:type="dxa"/>
            <w:vMerge/>
          </w:tcPr>
          <w:p w:rsidR="004A4A2B" w:rsidRPr="00651D82" w:rsidRDefault="004A4A2B" w:rsidP="00500443">
            <w:pPr>
              <w:ind w:firstLine="0"/>
              <w:jc w:val="center"/>
              <w:rPr>
                <w:lang w:val="uk-UA"/>
              </w:rPr>
            </w:pPr>
          </w:p>
        </w:tc>
        <w:tc>
          <w:tcPr>
            <w:tcW w:w="2160" w:type="dxa"/>
          </w:tcPr>
          <w:p w:rsidR="004A4A2B" w:rsidRPr="00651D82" w:rsidRDefault="004A4A2B" w:rsidP="00500443">
            <w:pPr>
              <w:ind w:firstLine="0"/>
              <w:jc w:val="center"/>
              <w:rPr>
                <w:b/>
                <w:sz w:val="24"/>
                <w:szCs w:val="24"/>
                <w:lang w:val="uk-UA"/>
              </w:rPr>
            </w:pPr>
            <w:r w:rsidRPr="00651D82">
              <w:rPr>
                <w:b/>
                <w:sz w:val="24"/>
                <w:szCs w:val="24"/>
                <w:lang w:val="uk-UA"/>
              </w:rPr>
              <w:t>апарату Фонду</w:t>
            </w:r>
          </w:p>
        </w:tc>
        <w:tc>
          <w:tcPr>
            <w:tcW w:w="2160" w:type="dxa"/>
          </w:tcPr>
          <w:p w:rsidR="004A4A2B" w:rsidRPr="00651D82" w:rsidRDefault="004A4A2B" w:rsidP="00500443">
            <w:pPr>
              <w:ind w:firstLine="0"/>
              <w:jc w:val="center"/>
              <w:rPr>
                <w:b/>
                <w:sz w:val="24"/>
                <w:szCs w:val="24"/>
                <w:lang w:val="uk-UA"/>
              </w:rPr>
            </w:pPr>
            <w:proofErr w:type="spellStart"/>
            <w:r w:rsidRPr="00651D82">
              <w:rPr>
                <w:b/>
                <w:sz w:val="24"/>
                <w:szCs w:val="24"/>
                <w:lang w:val="uk-UA"/>
              </w:rPr>
              <w:t>РВ</w:t>
            </w:r>
            <w:proofErr w:type="spellEnd"/>
            <w:r w:rsidRPr="00651D82">
              <w:rPr>
                <w:b/>
                <w:sz w:val="24"/>
                <w:szCs w:val="24"/>
                <w:lang w:val="uk-UA"/>
              </w:rPr>
              <w:t xml:space="preserve"> Фонду</w:t>
            </w:r>
          </w:p>
        </w:tc>
        <w:tc>
          <w:tcPr>
            <w:tcW w:w="1260" w:type="dxa"/>
            <w:vMerge/>
          </w:tcPr>
          <w:p w:rsidR="004A4A2B" w:rsidRPr="00651D82" w:rsidRDefault="004A4A2B" w:rsidP="00500443">
            <w:pPr>
              <w:ind w:firstLine="0"/>
              <w:jc w:val="center"/>
              <w:rPr>
                <w:lang w:val="uk-UA"/>
              </w:rPr>
            </w:pPr>
          </w:p>
        </w:tc>
      </w:tr>
      <w:tr w:rsidR="00A46F96" w:rsidRPr="00651D82" w:rsidTr="004A4A2B">
        <w:tc>
          <w:tcPr>
            <w:tcW w:w="3780" w:type="dxa"/>
          </w:tcPr>
          <w:p w:rsidR="00A46F96" w:rsidRPr="00651D82" w:rsidRDefault="00A46F96" w:rsidP="00500443">
            <w:pPr>
              <w:ind w:firstLine="0"/>
              <w:jc w:val="both"/>
              <w:rPr>
                <w:b/>
                <w:sz w:val="26"/>
                <w:szCs w:val="26"/>
                <w:lang w:val="uk-UA"/>
              </w:rPr>
            </w:pPr>
            <w:r w:rsidRPr="00651D82">
              <w:rPr>
                <w:b/>
                <w:sz w:val="26"/>
                <w:szCs w:val="26"/>
                <w:lang w:val="uk-UA"/>
              </w:rPr>
              <w:t>до 25 %</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32</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80</w:t>
            </w:r>
          </w:p>
        </w:tc>
        <w:tc>
          <w:tcPr>
            <w:tcW w:w="1260" w:type="dxa"/>
          </w:tcPr>
          <w:p w:rsidR="00A46F96" w:rsidRPr="00651D82" w:rsidRDefault="00A46F96" w:rsidP="00500443">
            <w:pPr>
              <w:ind w:firstLine="0"/>
              <w:jc w:val="center"/>
              <w:rPr>
                <w:sz w:val="26"/>
                <w:szCs w:val="26"/>
                <w:lang w:val="uk-UA"/>
              </w:rPr>
            </w:pPr>
            <w:r w:rsidRPr="00651D82">
              <w:rPr>
                <w:sz w:val="26"/>
                <w:szCs w:val="26"/>
                <w:lang w:val="uk-UA"/>
              </w:rPr>
              <w:t>112</w:t>
            </w:r>
          </w:p>
        </w:tc>
      </w:tr>
      <w:tr w:rsidR="00A46F96" w:rsidRPr="00651D82" w:rsidTr="004A4A2B">
        <w:tc>
          <w:tcPr>
            <w:tcW w:w="3780" w:type="dxa"/>
          </w:tcPr>
          <w:p w:rsidR="00A46F96" w:rsidRPr="00651D82" w:rsidRDefault="00A46F96" w:rsidP="00500443">
            <w:pPr>
              <w:ind w:firstLine="0"/>
              <w:jc w:val="both"/>
              <w:rPr>
                <w:b/>
                <w:sz w:val="26"/>
                <w:szCs w:val="26"/>
                <w:lang w:val="uk-UA"/>
              </w:rPr>
            </w:pPr>
            <w:r w:rsidRPr="00651D82">
              <w:rPr>
                <w:b/>
                <w:sz w:val="26"/>
                <w:szCs w:val="26"/>
                <w:lang w:val="uk-UA"/>
              </w:rPr>
              <w:t>від 25 % + 1 акція до 50 %</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51</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47</w:t>
            </w:r>
          </w:p>
        </w:tc>
        <w:tc>
          <w:tcPr>
            <w:tcW w:w="1260" w:type="dxa"/>
          </w:tcPr>
          <w:p w:rsidR="00A46F96" w:rsidRPr="00651D82" w:rsidRDefault="00A46F96" w:rsidP="00500443">
            <w:pPr>
              <w:ind w:firstLine="0"/>
              <w:jc w:val="center"/>
              <w:rPr>
                <w:sz w:val="26"/>
                <w:szCs w:val="26"/>
                <w:lang w:val="uk-UA"/>
              </w:rPr>
            </w:pPr>
            <w:r w:rsidRPr="00651D82">
              <w:rPr>
                <w:sz w:val="26"/>
                <w:szCs w:val="26"/>
                <w:lang w:val="uk-UA"/>
              </w:rPr>
              <w:t>98</w:t>
            </w:r>
          </w:p>
        </w:tc>
      </w:tr>
      <w:tr w:rsidR="00A46F96" w:rsidRPr="00651D82" w:rsidTr="004A4A2B">
        <w:tc>
          <w:tcPr>
            <w:tcW w:w="3780" w:type="dxa"/>
          </w:tcPr>
          <w:p w:rsidR="00A46F96" w:rsidRPr="00651D82" w:rsidRDefault="00A46F96" w:rsidP="00500443">
            <w:pPr>
              <w:ind w:firstLine="0"/>
              <w:jc w:val="both"/>
              <w:rPr>
                <w:b/>
                <w:sz w:val="26"/>
                <w:szCs w:val="26"/>
                <w:lang w:val="uk-UA"/>
              </w:rPr>
            </w:pPr>
            <w:r w:rsidRPr="00651D82">
              <w:rPr>
                <w:b/>
                <w:sz w:val="26"/>
                <w:szCs w:val="26"/>
                <w:lang w:val="uk-UA"/>
              </w:rPr>
              <w:t>понад 50 %</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67</w:t>
            </w:r>
          </w:p>
        </w:tc>
        <w:tc>
          <w:tcPr>
            <w:tcW w:w="2160" w:type="dxa"/>
          </w:tcPr>
          <w:p w:rsidR="00A46F96" w:rsidRPr="00651D82" w:rsidRDefault="00A46F96" w:rsidP="00500443">
            <w:pPr>
              <w:ind w:firstLine="0"/>
              <w:jc w:val="center"/>
              <w:rPr>
                <w:sz w:val="26"/>
                <w:szCs w:val="26"/>
                <w:lang w:val="uk-UA"/>
              </w:rPr>
            </w:pPr>
            <w:r w:rsidRPr="00651D82">
              <w:rPr>
                <w:sz w:val="26"/>
                <w:szCs w:val="26"/>
                <w:lang w:val="uk-UA"/>
              </w:rPr>
              <w:t>60</w:t>
            </w:r>
          </w:p>
        </w:tc>
        <w:tc>
          <w:tcPr>
            <w:tcW w:w="1260" w:type="dxa"/>
          </w:tcPr>
          <w:p w:rsidR="00A46F96" w:rsidRPr="00651D82" w:rsidRDefault="00A46F96" w:rsidP="00500443">
            <w:pPr>
              <w:ind w:firstLine="0"/>
              <w:jc w:val="center"/>
              <w:rPr>
                <w:sz w:val="26"/>
                <w:szCs w:val="26"/>
                <w:lang w:val="uk-UA"/>
              </w:rPr>
            </w:pPr>
            <w:r w:rsidRPr="00651D82">
              <w:rPr>
                <w:sz w:val="26"/>
                <w:szCs w:val="26"/>
                <w:lang w:val="uk-UA"/>
              </w:rPr>
              <w:t>127</w:t>
            </w:r>
          </w:p>
        </w:tc>
      </w:tr>
      <w:tr w:rsidR="00A46F96" w:rsidRPr="00651D82" w:rsidTr="004A4A2B">
        <w:tc>
          <w:tcPr>
            <w:tcW w:w="3780" w:type="dxa"/>
          </w:tcPr>
          <w:p w:rsidR="00A46F96" w:rsidRPr="00651D82" w:rsidRDefault="00A46F96" w:rsidP="00500443">
            <w:pPr>
              <w:ind w:firstLine="0"/>
              <w:jc w:val="center"/>
              <w:rPr>
                <w:b/>
                <w:sz w:val="26"/>
                <w:szCs w:val="26"/>
                <w:lang w:val="uk-UA"/>
              </w:rPr>
            </w:pPr>
            <w:r w:rsidRPr="00651D82">
              <w:rPr>
                <w:b/>
                <w:sz w:val="26"/>
                <w:szCs w:val="26"/>
                <w:lang w:val="uk-UA"/>
              </w:rPr>
              <w:t>Разом</w:t>
            </w:r>
          </w:p>
        </w:tc>
        <w:tc>
          <w:tcPr>
            <w:tcW w:w="2160" w:type="dxa"/>
          </w:tcPr>
          <w:p w:rsidR="00A46F96" w:rsidRPr="00651D82" w:rsidRDefault="00A46F96" w:rsidP="00500443">
            <w:pPr>
              <w:ind w:firstLine="0"/>
              <w:jc w:val="center"/>
              <w:rPr>
                <w:b/>
                <w:sz w:val="26"/>
                <w:szCs w:val="26"/>
                <w:lang w:val="uk-UA"/>
              </w:rPr>
            </w:pPr>
            <w:r w:rsidRPr="00651D82">
              <w:rPr>
                <w:b/>
                <w:sz w:val="26"/>
                <w:szCs w:val="26"/>
                <w:lang w:val="uk-UA"/>
              </w:rPr>
              <w:t>150</w:t>
            </w:r>
          </w:p>
        </w:tc>
        <w:tc>
          <w:tcPr>
            <w:tcW w:w="2160" w:type="dxa"/>
          </w:tcPr>
          <w:p w:rsidR="00A46F96" w:rsidRPr="00651D82" w:rsidRDefault="00A46F96" w:rsidP="00500443">
            <w:pPr>
              <w:ind w:firstLine="0"/>
              <w:jc w:val="center"/>
              <w:rPr>
                <w:b/>
                <w:sz w:val="26"/>
                <w:szCs w:val="26"/>
                <w:lang w:val="uk-UA"/>
              </w:rPr>
            </w:pPr>
            <w:r w:rsidRPr="00651D82">
              <w:rPr>
                <w:b/>
                <w:sz w:val="26"/>
                <w:szCs w:val="26"/>
                <w:lang w:val="uk-UA"/>
              </w:rPr>
              <w:t>187</w:t>
            </w:r>
          </w:p>
        </w:tc>
        <w:tc>
          <w:tcPr>
            <w:tcW w:w="1260" w:type="dxa"/>
          </w:tcPr>
          <w:p w:rsidR="00A46F96" w:rsidRPr="00651D82" w:rsidRDefault="00A46F96" w:rsidP="00500443">
            <w:pPr>
              <w:ind w:firstLine="0"/>
              <w:jc w:val="center"/>
              <w:rPr>
                <w:b/>
                <w:sz w:val="26"/>
                <w:szCs w:val="26"/>
                <w:lang w:val="uk-UA"/>
              </w:rPr>
            </w:pPr>
            <w:r w:rsidRPr="00651D82">
              <w:rPr>
                <w:b/>
                <w:sz w:val="26"/>
                <w:szCs w:val="26"/>
                <w:lang w:val="uk-UA"/>
              </w:rPr>
              <w:t>337</w:t>
            </w:r>
          </w:p>
        </w:tc>
      </w:tr>
    </w:tbl>
    <w:p w:rsidR="004A4A2B" w:rsidRPr="00651D82" w:rsidRDefault="004A4A2B" w:rsidP="00500443">
      <w:pPr>
        <w:jc w:val="both"/>
        <w:rPr>
          <w:rFonts w:eastAsia="Times New Roman" w:cs="Times New Roman"/>
          <w:sz w:val="8"/>
          <w:szCs w:val="8"/>
          <w:lang w:eastAsia="ru-RU"/>
        </w:rPr>
      </w:pPr>
    </w:p>
    <w:p w:rsidR="004A4A2B" w:rsidRPr="00651D82" w:rsidRDefault="004A4A2B" w:rsidP="00500443">
      <w:pPr>
        <w:ind w:firstLine="900"/>
        <w:jc w:val="both"/>
        <w:rPr>
          <w:rFonts w:eastAsia="Times New Roman" w:cs="Times New Roman"/>
          <w:szCs w:val="20"/>
          <w:lang w:eastAsia="ru-RU"/>
        </w:rPr>
      </w:pPr>
      <w:r w:rsidRPr="00651D82">
        <w:rPr>
          <w:rFonts w:eastAsia="Times New Roman" w:cs="Times New Roman"/>
          <w:szCs w:val="20"/>
          <w:lang w:eastAsia="ru-RU"/>
        </w:rPr>
        <w:t xml:space="preserve">Розподіл за місцем розташування корпоративних прав держави, які перебувають в управлінні Фонду, наведено у таблиці </w:t>
      </w:r>
      <w:r w:rsidR="00A46F96" w:rsidRPr="00651D82">
        <w:rPr>
          <w:rFonts w:eastAsia="Times New Roman" w:cs="Times New Roman"/>
          <w:szCs w:val="20"/>
          <w:lang w:eastAsia="ru-RU"/>
        </w:rPr>
        <w:t>7</w:t>
      </w:r>
      <w:r w:rsidRPr="00651D82">
        <w:rPr>
          <w:rFonts w:eastAsia="Times New Roman" w:cs="Times New Roman"/>
          <w:szCs w:val="20"/>
          <w:lang w:eastAsia="ru-RU"/>
        </w:rPr>
        <w:t>.</w:t>
      </w:r>
      <w:r w:rsidR="00A46F96" w:rsidRPr="00651D82">
        <w:rPr>
          <w:rFonts w:eastAsia="Times New Roman" w:cs="Times New Roman"/>
          <w:szCs w:val="20"/>
          <w:lang w:eastAsia="ru-RU"/>
        </w:rPr>
        <w:t>3</w:t>
      </w:r>
      <w:r w:rsidRPr="00651D82">
        <w:rPr>
          <w:rFonts w:eastAsia="Times New Roman" w:cs="Times New Roman"/>
          <w:szCs w:val="20"/>
          <w:lang w:eastAsia="ru-RU"/>
        </w:rPr>
        <w:t>.</w:t>
      </w:r>
    </w:p>
    <w:p w:rsidR="004A4A2B" w:rsidRPr="00651D82" w:rsidRDefault="004A4A2B" w:rsidP="00500443">
      <w:pPr>
        <w:jc w:val="right"/>
        <w:rPr>
          <w:rFonts w:eastAsia="Times New Roman" w:cs="Times New Roman"/>
          <w:b/>
          <w:sz w:val="24"/>
          <w:szCs w:val="24"/>
          <w:lang w:eastAsia="ru-RU"/>
        </w:rPr>
      </w:pPr>
      <w:r w:rsidRPr="00651D82">
        <w:rPr>
          <w:rFonts w:eastAsia="Times New Roman" w:cs="Times New Roman"/>
          <w:b/>
          <w:sz w:val="24"/>
          <w:szCs w:val="24"/>
          <w:lang w:eastAsia="ru-RU"/>
        </w:rPr>
        <w:t xml:space="preserve">Таблиця </w:t>
      </w:r>
      <w:r w:rsidR="00A46F96" w:rsidRPr="00651D82">
        <w:rPr>
          <w:rFonts w:eastAsia="Times New Roman" w:cs="Times New Roman"/>
          <w:b/>
          <w:sz w:val="24"/>
          <w:szCs w:val="24"/>
          <w:lang w:eastAsia="ru-RU"/>
        </w:rPr>
        <w:t>7</w:t>
      </w:r>
      <w:r w:rsidRPr="00651D82">
        <w:rPr>
          <w:rFonts w:eastAsia="Times New Roman" w:cs="Times New Roman"/>
          <w:b/>
          <w:sz w:val="24"/>
          <w:szCs w:val="24"/>
          <w:lang w:eastAsia="ru-RU"/>
        </w:rPr>
        <w:t>.</w:t>
      </w:r>
      <w:r w:rsidR="00A46F96" w:rsidRPr="00651D82">
        <w:rPr>
          <w:rFonts w:eastAsia="Times New Roman" w:cs="Times New Roman"/>
          <w:b/>
          <w:sz w:val="24"/>
          <w:szCs w:val="24"/>
          <w:lang w:eastAsia="ru-RU"/>
        </w:rPr>
        <w:t>3</w:t>
      </w:r>
    </w:p>
    <w:p w:rsidR="004A4A2B" w:rsidRPr="00651D82" w:rsidRDefault="004A4A2B" w:rsidP="00500443">
      <w:pPr>
        <w:jc w:val="center"/>
        <w:rPr>
          <w:rFonts w:eastAsia="Times New Roman" w:cs="Times New Roman"/>
          <w:szCs w:val="20"/>
          <w:lang w:eastAsia="ru-RU"/>
        </w:rPr>
      </w:pPr>
      <w:r w:rsidRPr="00651D82">
        <w:rPr>
          <w:rFonts w:eastAsia="Times New Roman" w:cs="Times New Roman"/>
          <w:b/>
          <w:szCs w:val="20"/>
          <w:lang w:eastAsia="ru-RU"/>
        </w:rPr>
        <w:t xml:space="preserve">Розподіл корпоративних прав держави за місцем розташування, </w:t>
      </w:r>
      <w:r w:rsidRPr="00651D82">
        <w:rPr>
          <w:rFonts w:eastAsia="Times New Roman" w:cs="Times New Roman"/>
          <w:b/>
          <w:szCs w:val="20"/>
          <w:lang w:eastAsia="ru-RU"/>
        </w:rPr>
        <w:br/>
        <w:t>які перебувають в управлінні Фонду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2700"/>
      </w:tblGrid>
      <w:tr w:rsidR="004A4A2B" w:rsidRPr="00651D82" w:rsidTr="004A4A2B">
        <w:tc>
          <w:tcPr>
            <w:tcW w:w="6660" w:type="dxa"/>
          </w:tcPr>
          <w:p w:rsidR="004A4A2B" w:rsidRPr="00651D82" w:rsidRDefault="004A4A2B" w:rsidP="00500443">
            <w:pPr>
              <w:autoSpaceDE w:val="0"/>
              <w:autoSpaceDN w:val="0"/>
              <w:adjustRightInd w:val="0"/>
              <w:ind w:firstLine="0"/>
              <w:jc w:val="center"/>
              <w:rPr>
                <w:rFonts w:eastAsia="Times New Roman" w:cs="Times New Roman"/>
                <w:b/>
                <w:sz w:val="26"/>
                <w:szCs w:val="26"/>
                <w:lang w:eastAsia="ru-RU"/>
              </w:rPr>
            </w:pPr>
            <w:r w:rsidRPr="00651D82">
              <w:rPr>
                <w:rFonts w:eastAsia="Times New Roman" w:cs="Times New Roman"/>
                <w:b/>
                <w:sz w:val="26"/>
                <w:szCs w:val="26"/>
                <w:lang w:eastAsia="ru-RU"/>
              </w:rPr>
              <w:t>Регіон</w:t>
            </w:r>
          </w:p>
        </w:tc>
        <w:tc>
          <w:tcPr>
            <w:tcW w:w="2700" w:type="dxa"/>
          </w:tcPr>
          <w:p w:rsidR="004A4A2B" w:rsidRPr="00651D82" w:rsidRDefault="004A4A2B" w:rsidP="00500443">
            <w:pPr>
              <w:autoSpaceDE w:val="0"/>
              <w:autoSpaceDN w:val="0"/>
              <w:adjustRightInd w:val="0"/>
              <w:ind w:firstLine="0"/>
              <w:jc w:val="center"/>
              <w:rPr>
                <w:rFonts w:eastAsia="Times New Roman" w:cs="Times New Roman"/>
                <w:b/>
                <w:sz w:val="26"/>
                <w:szCs w:val="26"/>
                <w:lang w:eastAsia="ru-RU"/>
              </w:rPr>
            </w:pPr>
            <w:r w:rsidRPr="00651D82">
              <w:rPr>
                <w:rFonts w:eastAsia="Times New Roman" w:cs="Times New Roman"/>
                <w:b/>
                <w:sz w:val="26"/>
                <w:szCs w:val="26"/>
                <w:lang w:eastAsia="ru-RU"/>
              </w:rPr>
              <w:t>Кількість об’єктів</w:t>
            </w:r>
          </w:p>
        </w:tc>
      </w:tr>
      <w:tr w:rsidR="004A4A2B" w:rsidRPr="00651D82" w:rsidTr="004A4A2B">
        <w:tc>
          <w:tcPr>
            <w:tcW w:w="6660" w:type="dxa"/>
            <w:vAlign w:val="center"/>
          </w:tcPr>
          <w:p w:rsidR="004A4A2B" w:rsidRPr="00651D82" w:rsidRDefault="004A4A2B" w:rsidP="00500443">
            <w:pPr>
              <w:autoSpaceDE w:val="0"/>
              <w:autoSpaceDN w:val="0"/>
              <w:adjustRightInd w:val="0"/>
              <w:ind w:firstLine="0"/>
              <w:jc w:val="center"/>
              <w:rPr>
                <w:rFonts w:eastAsia="Times New Roman" w:cs="Times New Roman"/>
                <w:sz w:val="24"/>
                <w:szCs w:val="24"/>
                <w:lang w:eastAsia="ru-RU"/>
              </w:rPr>
            </w:pPr>
            <w:r w:rsidRPr="00651D82">
              <w:rPr>
                <w:rFonts w:eastAsia="Times New Roman" w:cs="Times New Roman"/>
                <w:sz w:val="24"/>
                <w:szCs w:val="24"/>
                <w:lang w:eastAsia="ru-RU"/>
              </w:rPr>
              <w:t>1</w:t>
            </w:r>
          </w:p>
        </w:tc>
        <w:tc>
          <w:tcPr>
            <w:tcW w:w="2700" w:type="dxa"/>
            <w:vAlign w:val="center"/>
          </w:tcPr>
          <w:p w:rsidR="004A4A2B" w:rsidRPr="00651D82" w:rsidRDefault="004A4A2B" w:rsidP="00500443">
            <w:pPr>
              <w:autoSpaceDE w:val="0"/>
              <w:autoSpaceDN w:val="0"/>
              <w:adjustRightInd w:val="0"/>
              <w:ind w:firstLine="0"/>
              <w:jc w:val="center"/>
              <w:rPr>
                <w:rFonts w:eastAsia="Times New Roman" w:cs="Times New Roman"/>
                <w:sz w:val="24"/>
                <w:szCs w:val="24"/>
                <w:lang w:eastAsia="ru-RU"/>
              </w:rPr>
            </w:pPr>
            <w:r w:rsidRPr="00651D82">
              <w:rPr>
                <w:rFonts w:eastAsia="Times New Roman" w:cs="Times New Roman"/>
                <w:sz w:val="24"/>
                <w:szCs w:val="24"/>
                <w:lang w:eastAsia="ru-RU"/>
              </w:rPr>
              <w:t>2</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Вінницька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4</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Волинська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3</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Дніпропетровська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16</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Донецька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28</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Житомирська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2</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Закарпатська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5</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Запорізька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9</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Івано-Франківська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7</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Київська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23</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Кіровоградська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9</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Луганська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38</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Львівська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15</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Миколаївська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2</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Одеська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11</w:t>
            </w:r>
          </w:p>
        </w:tc>
      </w:tr>
      <w:tr w:rsidR="00A46F96" w:rsidRPr="00651D82" w:rsidTr="004A4A2B">
        <w:trPr>
          <w:trHeight w:val="357"/>
        </w:trPr>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Полтавська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3</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Рівненська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7</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Сумська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8</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Тернопільська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6</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Харківська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7</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Херсонська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10</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Хмельницька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5</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center"/>
              <w:rPr>
                <w:rFonts w:eastAsia="Times New Roman" w:cs="Times New Roman"/>
                <w:sz w:val="24"/>
                <w:szCs w:val="24"/>
                <w:lang w:eastAsia="ru-RU"/>
              </w:rPr>
            </w:pPr>
            <w:r w:rsidRPr="00651D82">
              <w:rPr>
                <w:rFonts w:eastAsia="Times New Roman" w:cs="Times New Roman"/>
                <w:sz w:val="24"/>
                <w:szCs w:val="24"/>
                <w:lang w:eastAsia="ru-RU"/>
              </w:rPr>
              <w:lastRenderedPageBreak/>
              <w:t>1</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4"/>
                <w:szCs w:val="24"/>
                <w:lang w:eastAsia="ru-RU"/>
              </w:rPr>
            </w:pPr>
            <w:r w:rsidRPr="00651D82">
              <w:rPr>
                <w:rFonts w:eastAsia="Times New Roman" w:cs="Times New Roman"/>
                <w:sz w:val="24"/>
                <w:szCs w:val="24"/>
                <w:lang w:eastAsia="ru-RU"/>
              </w:rPr>
              <w:t>2</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Черкаська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9</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Чернівецька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4</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Чернігівська область</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3</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м. Київ</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63</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АР Крим</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26</w:t>
            </w:r>
          </w:p>
        </w:tc>
      </w:tr>
      <w:tr w:rsidR="00A46F96" w:rsidRPr="00651D82" w:rsidTr="004A4A2B">
        <w:tc>
          <w:tcPr>
            <w:tcW w:w="6660" w:type="dxa"/>
            <w:vAlign w:val="center"/>
          </w:tcPr>
          <w:p w:rsidR="00A46F96" w:rsidRPr="00651D82" w:rsidRDefault="00A46F96" w:rsidP="00500443">
            <w:pPr>
              <w:autoSpaceDE w:val="0"/>
              <w:autoSpaceDN w:val="0"/>
              <w:adjustRightInd w:val="0"/>
              <w:ind w:firstLine="0"/>
              <w:jc w:val="both"/>
              <w:rPr>
                <w:rFonts w:eastAsia="Times New Roman" w:cs="Times New Roman"/>
                <w:sz w:val="26"/>
                <w:szCs w:val="26"/>
                <w:lang w:eastAsia="ru-RU"/>
              </w:rPr>
            </w:pPr>
            <w:r w:rsidRPr="00651D82">
              <w:rPr>
                <w:rFonts w:eastAsia="Times New Roman" w:cs="Times New Roman"/>
                <w:sz w:val="26"/>
                <w:szCs w:val="26"/>
                <w:lang w:eastAsia="ru-RU"/>
              </w:rPr>
              <w:t>Закордонні компанії</w:t>
            </w:r>
          </w:p>
        </w:tc>
        <w:tc>
          <w:tcPr>
            <w:tcW w:w="2700" w:type="dxa"/>
            <w:vAlign w:val="center"/>
          </w:tcPr>
          <w:p w:rsidR="00A46F96" w:rsidRPr="00651D82" w:rsidRDefault="00A46F96" w:rsidP="00500443">
            <w:pPr>
              <w:autoSpaceDE w:val="0"/>
              <w:autoSpaceDN w:val="0"/>
              <w:adjustRightInd w:val="0"/>
              <w:ind w:firstLine="0"/>
              <w:jc w:val="center"/>
              <w:rPr>
                <w:rFonts w:eastAsia="Times New Roman" w:cs="Times New Roman"/>
                <w:sz w:val="26"/>
                <w:szCs w:val="26"/>
                <w:lang w:eastAsia="ru-RU"/>
              </w:rPr>
            </w:pPr>
            <w:r w:rsidRPr="00651D82">
              <w:rPr>
                <w:rFonts w:eastAsia="Times New Roman" w:cs="Times New Roman"/>
                <w:sz w:val="26"/>
                <w:szCs w:val="26"/>
                <w:lang w:eastAsia="ru-RU"/>
              </w:rPr>
              <w:t>14</w:t>
            </w:r>
          </w:p>
        </w:tc>
      </w:tr>
      <w:tr w:rsidR="00A46F96" w:rsidRPr="00651D82" w:rsidTr="004A4A2B">
        <w:tc>
          <w:tcPr>
            <w:tcW w:w="6660" w:type="dxa"/>
          </w:tcPr>
          <w:p w:rsidR="00A46F96" w:rsidRPr="00651D82" w:rsidRDefault="00A46F96" w:rsidP="00500443">
            <w:pPr>
              <w:autoSpaceDE w:val="0"/>
              <w:autoSpaceDN w:val="0"/>
              <w:adjustRightInd w:val="0"/>
              <w:ind w:firstLine="0"/>
              <w:jc w:val="center"/>
              <w:rPr>
                <w:rFonts w:eastAsia="Times New Roman" w:cs="Times New Roman"/>
                <w:b/>
                <w:sz w:val="26"/>
                <w:szCs w:val="26"/>
                <w:lang w:eastAsia="ru-RU"/>
              </w:rPr>
            </w:pPr>
            <w:r w:rsidRPr="00651D82">
              <w:rPr>
                <w:rFonts w:eastAsia="Times New Roman" w:cs="Times New Roman"/>
                <w:b/>
                <w:sz w:val="26"/>
                <w:szCs w:val="26"/>
                <w:lang w:eastAsia="ru-RU"/>
              </w:rPr>
              <w:t>Разом</w:t>
            </w:r>
          </w:p>
        </w:tc>
        <w:tc>
          <w:tcPr>
            <w:tcW w:w="2700" w:type="dxa"/>
          </w:tcPr>
          <w:p w:rsidR="00A46F96" w:rsidRPr="00651D82" w:rsidRDefault="00A46F96" w:rsidP="00500443">
            <w:pPr>
              <w:autoSpaceDE w:val="0"/>
              <w:autoSpaceDN w:val="0"/>
              <w:adjustRightInd w:val="0"/>
              <w:ind w:firstLine="0"/>
              <w:jc w:val="center"/>
              <w:rPr>
                <w:rFonts w:eastAsia="Times New Roman" w:cs="Times New Roman"/>
                <w:b/>
                <w:sz w:val="26"/>
                <w:szCs w:val="26"/>
                <w:lang w:eastAsia="ru-RU"/>
              </w:rPr>
            </w:pPr>
            <w:r w:rsidRPr="00651D82">
              <w:rPr>
                <w:rFonts w:eastAsia="Times New Roman" w:cs="Times New Roman"/>
                <w:b/>
                <w:sz w:val="26"/>
                <w:szCs w:val="26"/>
                <w:lang w:eastAsia="ru-RU"/>
              </w:rPr>
              <w:t>337</w:t>
            </w:r>
          </w:p>
        </w:tc>
      </w:tr>
    </w:tbl>
    <w:p w:rsidR="00805AB4" w:rsidRPr="00651D82" w:rsidRDefault="00805AB4" w:rsidP="00500443">
      <w:pPr>
        <w:spacing w:line="237" w:lineRule="auto"/>
        <w:ind w:firstLine="0"/>
        <w:jc w:val="center"/>
        <w:rPr>
          <w:b/>
          <w:bCs/>
          <w:sz w:val="10"/>
          <w:szCs w:val="10"/>
          <w:highlight w:val="yellow"/>
        </w:rPr>
      </w:pPr>
    </w:p>
    <w:p w:rsidR="00805AB4" w:rsidRPr="00651D82" w:rsidRDefault="00953BC8" w:rsidP="00500443">
      <w:pPr>
        <w:pStyle w:val="2"/>
        <w:ind w:left="567" w:right="565"/>
        <w:rPr>
          <w:bCs/>
          <w:szCs w:val="28"/>
        </w:rPr>
      </w:pPr>
      <w:r w:rsidRPr="00651D82">
        <w:t>7</w:t>
      </w:r>
      <w:r w:rsidR="00805AB4" w:rsidRPr="00651D82">
        <w:t>.2. Взаємодія з органами виконавчої влади у сфері обліку корпоративних прав держави.</w:t>
      </w:r>
      <w:r w:rsidR="00805AB4" w:rsidRPr="00651D82">
        <w:br/>
        <w:t>Захист майнових інтересів держави за кордоном</w:t>
      </w:r>
    </w:p>
    <w:p w:rsidR="006F4201" w:rsidRPr="00651D82" w:rsidRDefault="006F4201" w:rsidP="00500443">
      <w:pPr>
        <w:jc w:val="both"/>
        <w:rPr>
          <w:rFonts w:eastAsia="Times New Roman" w:cs="Times New Roman"/>
          <w:sz w:val="12"/>
          <w:szCs w:val="12"/>
          <w:lang w:eastAsia="ru-RU"/>
        </w:rPr>
      </w:pP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Протягом I кварталу 2017 року до Фонду надійшло 130 запитів стосовно надання інформації щодо наявності та розміру державної частки у статутному капіталі господарських товариств, на які своєчасно надавалися інформаційні довідки, сформовані на підставі відомостей з Реєстру корпоративних прав держави, який є складовою Єдиного реєстру об’єктів державної власності.</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У Фонді розроблено та функціонує автоматизована система «Юридичні особи», яка дає змогу вносити відомості про корпоративні права держави через форму вводу «</w:t>
      </w:r>
      <w:proofErr w:type="spellStart"/>
      <w:r w:rsidRPr="00A46F96">
        <w:rPr>
          <w:rFonts w:eastAsia="Times New Roman" w:cs="Times New Roman"/>
          <w:szCs w:val="28"/>
          <w:lang w:eastAsia="ru-RU"/>
        </w:rPr>
        <w:t>КПД</w:t>
      </w:r>
      <w:proofErr w:type="spellEnd"/>
      <w:r w:rsidRPr="00A46F96">
        <w:rPr>
          <w:rFonts w:eastAsia="Times New Roman" w:cs="Times New Roman"/>
          <w:szCs w:val="28"/>
          <w:lang w:eastAsia="ru-RU"/>
        </w:rPr>
        <w:t xml:space="preserve">» (корпоративні права держави). </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Зазначена система впроваджена в міністерствах та інших органах виконавчої влади, яка дає змогу органам влади щокварталу відповідно до постанови Кабінету Міністрів України від 29 жовтня 2003 року № 1679 подавати Фонду в електронному вигляді відомості про об’єкти державної власності, щодо яких вони виступають засновниками або здійснюють управління корпоративними правами держави, зокрема інформацію про розмір статутного капіталу, корпоративні права держави тощо. </w:t>
      </w:r>
    </w:p>
    <w:p w:rsidR="00A46F96" w:rsidRPr="00A46F96" w:rsidRDefault="00A46F96" w:rsidP="00500443">
      <w:pPr>
        <w:jc w:val="both"/>
        <w:rPr>
          <w:rFonts w:eastAsia="Times New Roman" w:cs="Times New Roman"/>
          <w:sz w:val="12"/>
          <w:szCs w:val="12"/>
          <w:highlight w:val="yellow"/>
          <w:lang w:eastAsia="ru-RU"/>
        </w:rPr>
      </w:pP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Фонд активно взаємодіє з органами державної влади та правоохоронними органами з метою захисту майнових прав держави щодо об’єктів державної власності на території України та за кордоном.</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Відповідно до доручень Уряду щодо виконання Плану заходів із реалізації домовленостей, досягнутих під час експертних консультацій та зустрічі співголів Міжурядової українсько-молдовської змішаної комісії з питань торговельно-економічного співробітництва, що відбулися</w:t>
      </w:r>
      <w:r w:rsidRPr="00A46F96">
        <w:rPr>
          <w:rFonts w:eastAsia="Times New Roman" w:cs="Times New Roman"/>
          <w:szCs w:val="28"/>
          <w:lang w:eastAsia="ru-RU"/>
        </w:rPr>
        <w:br/>
        <w:t>14-15 листопада 2016 року у м. Кишинів (Республіка Молдова), за участю представників міністерств та інших органів влади України у Фонді проведено 2 наради щодо врегулювання майнових питань з молдовською стороною, а саме:</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16 березня 2017 року – узгоджувальна нарада за участю представників центральних органів виконавчої влади України;</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20 березня 2017 року – спільне засідання української та молдовської уповноважених робочих груп за участю представників міністерств та інших органів влади України з метою обговорення питань щодо врегулювання майнових питань, що входять в так звані «пакетні домовленості».</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Відповідно до пункту 4 зазначеного Плану заходів під час засідання українська сторона надала молдовській стороні наявну у Фонді інформацію про </w:t>
      </w:r>
      <w:r w:rsidRPr="00A46F96">
        <w:rPr>
          <w:rFonts w:eastAsia="Times New Roman" w:cs="Times New Roman"/>
          <w:szCs w:val="28"/>
          <w:lang w:eastAsia="ru-RU"/>
        </w:rPr>
        <w:lastRenderedPageBreak/>
        <w:t>правовий статус бази відпочинку «</w:t>
      </w:r>
      <w:proofErr w:type="spellStart"/>
      <w:r w:rsidRPr="00A46F96">
        <w:rPr>
          <w:rFonts w:eastAsia="Times New Roman" w:cs="Times New Roman"/>
          <w:szCs w:val="28"/>
          <w:lang w:eastAsia="ru-RU"/>
        </w:rPr>
        <w:t>Жемчужина</w:t>
      </w:r>
      <w:proofErr w:type="spellEnd"/>
      <w:r w:rsidRPr="00A46F96">
        <w:rPr>
          <w:rFonts w:eastAsia="Times New Roman" w:cs="Times New Roman"/>
          <w:szCs w:val="28"/>
          <w:lang w:eastAsia="ru-RU"/>
        </w:rPr>
        <w:t>» (</w:t>
      </w:r>
      <w:proofErr w:type="spellStart"/>
      <w:r w:rsidRPr="00A46F96">
        <w:rPr>
          <w:rFonts w:eastAsia="Times New Roman" w:cs="Times New Roman"/>
          <w:szCs w:val="28"/>
          <w:lang w:eastAsia="ru-RU"/>
        </w:rPr>
        <w:t>смт</w:t>
      </w:r>
      <w:proofErr w:type="spellEnd"/>
      <w:r w:rsidRPr="00A46F96">
        <w:rPr>
          <w:rFonts w:eastAsia="Times New Roman" w:cs="Times New Roman"/>
          <w:szCs w:val="28"/>
          <w:lang w:eastAsia="ru-RU"/>
        </w:rPr>
        <w:t xml:space="preserve"> Затока) та пансіонату «</w:t>
      </w:r>
      <w:proofErr w:type="spellStart"/>
      <w:r w:rsidRPr="00A46F96">
        <w:rPr>
          <w:rFonts w:eastAsia="Times New Roman" w:cs="Times New Roman"/>
          <w:szCs w:val="28"/>
          <w:lang w:eastAsia="ru-RU"/>
        </w:rPr>
        <w:t>Жемчужина</w:t>
      </w:r>
      <w:proofErr w:type="spellEnd"/>
      <w:r w:rsidRPr="00A46F96">
        <w:rPr>
          <w:rFonts w:eastAsia="Times New Roman" w:cs="Times New Roman"/>
          <w:szCs w:val="28"/>
          <w:lang w:eastAsia="ru-RU"/>
        </w:rPr>
        <w:t xml:space="preserve">» (корпус № 1, № 2 та їдальня, с. </w:t>
      </w:r>
      <w:proofErr w:type="spellStart"/>
      <w:r w:rsidRPr="00A46F96">
        <w:rPr>
          <w:rFonts w:eastAsia="Times New Roman" w:cs="Times New Roman"/>
          <w:szCs w:val="28"/>
          <w:lang w:eastAsia="ru-RU"/>
        </w:rPr>
        <w:t>Коблеве</w:t>
      </w:r>
      <w:proofErr w:type="spellEnd"/>
      <w:r w:rsidRPr="00A46F96">
        <w:rPr>
          <w:rFonts w:eastAsia="Times New Roman" w:cs="Times New Roman"/>
          <w:szCs w:val="28"/>
          <w:lang w:eastAsia="ru-RU"/>
        </w:rPr>
        <w:t>) з копіями підтвердних документів. Також сторони домовилися звернутися до спільної українсько-молдовської демаркаційної комісії з проханням прискорити процес демаркації державного кордону в районі греблі буферного гідровузла Дністровського гідроенергетичного комплексу, що дасть змогу визначити чіткі координати частини греблі для підготовки Протоколу про визнання права власності на частину буферного гідровузла Дністровського гідроенергетичного комплексу.</w:t>
      </w:r>
    </w:p>
    <w:p w:rsidR="00A46F96" w:rsidRPr="00A46F96" w:rsidRDefault="00A46F96" w:rsidP="00500443">
      <w:pPr>
        <w:jc w:val="both"/>
        <w:rPr>
          <w:rFonts w:eastAsia="Times New Roman" w:cs="Times New Roman"/>
          <w:sz w:val="16"/>
          <w:szCs w:val="16"/>
          <w:highlight w:val="yellow"/>
          <w:lang w:eastAsia="ru-RU"/>
        </w:rPr>
      </w:pP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Крім того, Фондом у звітному періоді розглянуто звернення Луганської державної адміністрації про розгляд питання щодо договорів оренди земельних ділянок, які використовуються російською залізницею ВАТ «Російські залізниці» на дільниці </w:t>
      </w:r>
      <w:proofErr w:type="spellStart"/>
      <w:r w:rsidRPr="00A46F96">
        <w:rPr>
          <w:rFonts w:eastAsia="Times New Roman" w:cs="Times New Roman"/>
          <w:szCs w:val="28"/>
          <w:lang w:eastAsia="ru-RU"/>
        </w:rPr>
        <w:t>Розсош-Чорткове-Міллєрове</w:t>
      </w:r>
      <w:proofErr w:type="spellEnd"/>
      <w:r w:rsidRPr="00A46F96">
        <w:rPr>
          <w:rFonts w:eastAsia="Times New Roman" w:cs="Times New Roman"/>
          <w:szCs w:val="28"/>
          <w:lang w:eastAsia="ru-RU"/>
        </w:rPr>
        <w:t xml:space="preserve">. Зважаючи на важливість цього питання, Фондом направлено звернення до Кабінету Міністрів України щодо поновлення роботи української частини українсько-російської робочої групи з питань врегулювання прав власності та експлуатації залізничного транспорту на дільниці </w:t>
      </w:r>
      <w:proofErr w:type="spellStart"/>
      <w:r w:rsidRPr="00A46F96">
        <w:rPr>
          <w:rFonts w:eastAsia="Times New Roman" w:cs="Times New Roman"/>
          <w:szCs w:val="28"/>
          <w:lang w:eastAsia="ru-RU"/>
        </w:rPr>
        <w:t>Розсош-Чорткове-Міллєрове</w:t>
      </w:r>
      <w:proofErr w:type="spellEnd"/>
      <w:r w:rsidRPr="00A46F96">
        <w:rPr>
          <w:rFonts w:eastAsia="Times New Roman" w:cs="Times New Roman"/>
          <w:szCs w:val="28"/>
          <w:lang w:eastAsia="ru-RU"/>
        </w:rPr>
        <w:t xml:space="preserve">, українську частину якої очолює </w:t>
      </w:r>
      <w:proofErr w:type="spellStart"/>
      <w:r w:rsidRPr="00A46F96">
        <w:rPr>
          <w:rFonts w:eastAsia="Times New Roman" w:cs="Times New Roman"/>
          <w:szCs w:val="28"/>
          <w:lang w:eastAsia="ru-RU"/>
        </w:rPr>
        <w:t>Мінінфраструктури</w:t>
      </w:r>
      <w:proofErr w:type="spellEnd"/>
      <w:r w:rsidRPr="00A46F96">
        <w:rPr>
          <w:rFonts w:eastAsia="Times New Roman" w:cs="Times New Roman"/>
          <w:szCs w:val="28"/>
          <w:lang w:eastAsia="ru-RU"/>
        </w:rPr>
        <w:t xml:space="preserve"> України. Також про порушене Луганською державною адміністрацією питання проінформовано Раду національної безпеки і оборони України.</w:t>
      </w:r>
    </w:p>
    <w:p w:rsidR="004A4A2B" w:rsidRPr="00651D82" w:rsidRDefault="004A4A2B" w:rsidP="00500443">
      <w:pPr>
        <w:jc w:val="both"/>
        <w:rPr>
          <w:rFonts w:eastAsia="Times New Roman" w:cs="Times New Roman"/>
          <w:sz w:val="10"/>
          <w:szCs w:val="10"/>
          <w:highlight w:val="yellow"/>
          <w:lang w:eastAsia="ru-RU"/>
        </w:rPr>
      </w:pPr>
    </w:p>
    <w:p w:rsidR="00805AB4" w:rsidRPr="00651D82" w:rsidRDefault="00953BC8" w:rsidP="00500443">
      <w:pPr>
        <w:pStyle w:val="2"/>
        <w:rPr>
          <w:szCs w:val="28"/>
        </w:rPr>
      </w:pPr>
      <w:r w:rsidRPr="00651D82">
        <w:t>7</w:t>
      </w:r>
      <w:r w:rsidR="00805AB4" w:rsidRPr="00651D82">
        <w:t>.3. Робота Фонду з управління корпоративними</w:t>
      </w:r>
      <w:r w:rsidR="00805AB4" w:rsidRPr="00651D82">
        <w:br/>
        <w:t>правами держави та її удосконалення</w:t>
      </w:r>
    </w:p>
    <w:p w:rsidR="006F4201" w:rsidRPr="00651D82" w:rsidRDefault="006F4201" w:rsidP="00500443">
      <w:pPr>
        <w:jc w:val="both"/>
        <w:rPr>
          <w:rFonts w:eastAsia="Times New Roman" w:cs="Times New Roman"/>
          <w:sz w:val="12"/>
          <w:szCs w:val="12"/>
          <w:lang w:eastAsia="ru-RU"/>
        </w:rPr>
      </w:pPr>
    </w:p>
    <w:p w:rsidR="00A46F96" w:rsidRPr="00651D82" w:rsidRDefault="00A46F96" w:rsidP="00500443">
      <w:pPr>
        <w:ind w:firstLine="743"/>
        <w:jc w:val="both"/>
        <w:rPr>
          <w:rFonts w:eastAsia="Times New Roman" w:cs="Times New Roman"/>
          <w:szCs w:val="28"/>
          <w:lang w:eastAsia="ru-RU"/>
        </w:rPr>
      </w:pPr>
      <w:r w:rsidRPr="00651D82">
        <w:rPr>
          <w:rFonts w:eastAsia="Times New Roman" w:cs="Times New Roman"/>
          <w:szCs w:val="28"/>
          <w:lang w:eastAsia="ru-RU"/>
        </w:rPr>
        <w:t xml:space="preserve">Фонд відповідно 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w:t>
      </w:r>
      <w:proofErr w:type="spellStart"/>
      <w:r w:rsidRPr="00651D82">
        <w:rPr>
          <w:rFonts w:eastAsia="Times New Roman" w:cs="Times New Roman"/>
          <w:szCs w:val="28"/>
          <w:lang w:eastAsia="ru-RU"/>
        </w:rPr>
        <w:t>Мінекономрозвитку</w:t>
      </w:r>
      <w:proofErr w:type="spellEnd"/>
      <w:r w:rsidRPr="00651D82">
        <w:rPr>
          <w:rFonts w:eastAsia="Times New Roman" w:cs="Times New Roman"/>
          <w:szCs w:val="28"/>
          <w:lang w:eastAsia="ru-RU"/>
        </w:rPr>
        <w:t xml:space="preserve"> від 02 березня 2015 року № 205 (зі змінами), зареєстрованого в Міністерстві юстиції України 19 березня 2015 року за № 300/26745, здійснює погодження (затвердження) фінансових планів господарських товариств та державних підприємств, які перебувають у сфері його управління.</w:t>
      </w:r>
    </w:p>
    <w:p w:rsidR="00A46F96" w:rsidRPr="00651D82" w:rsidRDefault="00A46F96" w:rsidP="00500443">
      <w:pPr>
        <w:ind w:firstLine="741"/>
        <w:jc w:val="both"/>
        <w:rPr>
          <w:rFonts w:eastAsia="Calibri" w:cs="Times New Roman"/>
          <w:szCs w:val="28"/>
        </w:rPr>
      </w:pPr>
      <w:r w:rsidRPr="00651D82">
        <w:rPr>
          <w:rFonts w:eastAsia="Calibri" w:cs="Times New Roman"/>
          <w:szCs w:val="28"/>
        </w:rPr>
        <w:t>У I кварталі 2017 року затверджено фінансові плани на 2017 рік 2 господарських товариств та 1 державного підприємства, які перебувають в управлінні апарату Фонду.</w:t>
      </w:r>
    </w:p>
    <w:p w:rsidR="00A46F96" w:rsidRPr="00651D82" w:rsidRDefault="00A46F96" w:rsidP="00500443">
      <w:pPr>
        <w:ind w:firstLine="743"/>
        <w:jc w:val="both"/>
        <w:rPr>
          <w:rFonts w:eastAsia="Times New Roman" w:cs="Times New Roman"/>
          <w:szCs w:val="28"/>
          <w:lang w:eastAsia="ru-RU"/>
        </w:rPr>
      </w:pPr>
      <w:r w:rsidRPr="00651D82">
        <w:rPr>
          <w:rFonts w:eastAsia="Times New Roman" w:cs="Times New Roman"/>
          <w:szCs w:val="28"/>
          <w:lang w:eastAsia="ru-RU"/>
        </w:rPr>
        <w:t>На сьогодні здійснюється робота зі збору та моніторингу фінансової звітності підприємств за результатами їх роботи у І кварталі 2017 року.</w:t>
      </w:r>
    </w:p>
    <w:p w:rsidR="00A46F96" w:rsidRPr="00651D82" w:rsidRDefault="00A46F96" w:rsidP="00500443">
      <w:pPr>
        <w:ind w:firstLine="743"/>
        <w:jc w:val="both"/>
        <w:rPr>
          <w:rFonts w:eastAsia="Times New Roman" w:cs="Times New Roman"/>
          <w:szCs w:val="28"/>
          <w:lang w:eastAsia="ru-RU"/>
        </w:rPr>
      </w:pPr>
      <w:r w:rsidRPr="00651D82">
        <w:rPr>
          <w:rFonts w:eastAsia="Times New Roman" w:cs="Times New Roman"/>
          <w:szCs w:val="28"/>
          <w:lang w:eastAsia="ru-RU"/>
        </w:rPr>
        <w:t xml:space="preserve">За підсумком аналізу результатів фінансово-господарської діяльності підприємств у 2016 році, проведеного відповідно до Порядку здійснення контролю за виконанням функцій з управління об’єктами державної власності, затвердженого постановою Кабінету Міністрів України від 19 червня 2007 року № 832, та Методичних рекомендацій застосування критеріїв визначення ефективності управління об’єктами державної власності, затверджених наказом </w:t>
      </w:r>
      <w:proofErr w:type="spellStart"/>
      <w:r w:rsidRPr="00651D82">
        <w:rPr>
          <w:rFonts w:eastAsia="Times New Roman" w:cs="Times New Roman"/>
          <w:szCs w:val="28"/>
          <w:lang w:eastAsia="ru-RU"/>
        </w:rPr>
        <w:t>Мінекономрозвитку</w:t>
      </w:r>
      <w:proofErr w:type="spellEnd"/>
      <w:r w:rsidRPr="00651D82">
        <w:rPr>
          <w:rFonts w:eastAsia="Times New Roman" w:cs="Times New Roman"/>
          <w:szCs w:val="28"/>
          <w:lang w:eastAsia="ru-RU"/>
        </w:rPr>
        <w:t xml:space="preserve"> від 15 березня 2013 року № 253, із </w:t>
      </w:r>
      <w:r w:rsidRPr="00651D82">
        <w:rPr>
          <w:rFonts w:eastAsia="Times New Roman" w:cs="Times New Roman"/>
          <w:b/>
          <w:szCs w:val="28"/>
          <w:lang w:eastAsia="ru-RU"/>
        </w:rPr>
        <w:t>183</w:t>
      </w:r>
      <w:r w:rsidRPr="00651D82">
        <w:rPr>
          <w:rFonts w:eastAsia="Times New Roman" w:cs="Times New Roman"/>
          <w:szCs w:val="28"/>
          <w:lang w:eastAsia="ru-RU"/>
        </w:rPr>
        <w:t xml:space="preserve"> державних підприємств та господарських товариств з державною часткою більше 50 % статутного капіталу (діаграма 7.2):</w:t>
      </w:r>
    </w:p>
    <w:p w:rsidR="00A46F96" w:rsidRPr="00651D82" w:rsidRDefault="00A46F96" w:rsidP="00500443">
      <w:pPr>
        <w:ind w:firstLine="743"/>
        <w:jc w:val="both"/>
        <w:rPr>
          <w:rFonts w:eastAsia="Times New Roman" w:cs="Times New Roman"/>
          <w:b/>
          <w:szCs w:val="28"/>
          <w:lang w:eastAsia="ru-RU"/>
        </w:rPr>
      </w:pPr>
      <w:r w:rsidRPr="00651D82">
        <w:rPr>
          <w:rFonts w:eastAsia="Times New Roman" w:cs="Times New Roman"/>
          <w:b/>
          <w:szCs w:val="28"/>
          <w:lang w:eastAsia="ru-RU"/>
        </w:rPr>
        <w:t>– 35</w:t>
      </w:r>
      <w:r w:rsidRPr="00651D82">
        <w:rPr>
          <w:rFonts w:eastAsia="Times New Roman" w:cs="Times New Roman"/>
          <w:szCs w:val="28"/>
          <w:lang w:eastAsia="ru-RU"/>
        </w:rPr>
        <w:t xml:space="preserve"> (19 % загальної кількості) є прибутковими, з них згідно з критеріями </w:t>
      </w:r>
      <w:r w:rsidRPr="00651D82">
        <w:rPr>
          <w:rFonts w:eastAsia="Times New Roman" w:cs="Times New Roman"/>
          <w:szCs w:val="28"/>
          <w:lang w:eastAsia="ru-RU"/>
        </w:rPr>
        <w:lastRenderedPageBreak/>
        <w:t>оцінки фінансово-господарської діяльності 11 працювали ефективно, 24</w:t>
      </w:r>
      <w:r w:rsidR="00BC2236">
        <w:rPr>
          <w:rFonts w:eastAsia="Times New Roman" w:cs="Times New Roman"/>
          <w:szCs w:val="28"/>
          <w:lang w:eastAsia="ru-RU"/>
        </w:rPr>
        <w:t> </w:t>
      </w:r>
      <w:r w:rsidRPr="00651D82">
        <w:rPr>
          <w:rFonts w:eastAsia="Times New Roman" w:cs="Times New Roman"/>
          <w:szCs w:val="28"/>
          <w:lang w:eastAsia="ru-RU"/>
        </w:rPr>
        <w:t xml:space="preserve">працювали задовільно; </w:t>
      </w:r>
    </w:p>
    <w:p w:rsidR="00A46F96" w:rsidRPr="00651D82" w:rsidRDefault="00A46F96" w:rsidP="00500443">
      <w:pPr>
        <w:ind w:firstLine="743"/>
        <w:jc w:val="both"/>
        <w:rPr>
          <w:rFonts w:eastAsia="Times New Roman" w:cs="Times New Roman"/>
          <w:b/>
          <w:szCs w:val="28"/>
          <w:lang w:eastAsia="ru-RU"/>
        </w:rPr>
      </w:pPr>
      <w:r w:rsidRPr="00651D82">
        <w:rPr>
          <w:rFonts w:eastAsia="Times New Roman" w:cs="Times New Roman"/>
          <w:b/>
          <w:szCs w:val="28"/>
          <w:lang w:eastAsia="ru-RU"/>
        </w:rPr>
        <w:t>– 59</w:t>
      </w:r>
      <w:r w:rsidRPr="00651D82">
        <w:rPr>
          <w:rFonts w:eastAsia="Times New Roman" w:cs="Times New Roman"/>
          <w:szCs w:val="28"/>
          <w:lang w:eastAsia="ru-RU"/>
        </w:rPr>
        <w:t xml:space="preserve"> (32 %) працювали неефективно; </w:t>
      </w:r>
    </w:p>
    <w:p w:rsidR="00A46F96" w:rsidRPr="00651D82" w:rsidRDefault="00A46F96" w:rsidP="00500443">
      <w:pPr>
        <w:ind w:firstLine="743"/>
        <w:jc w:val="both"/>
        <w:rPr>
          <w:rFonts w:eastAsia="Times New Roman" w:cs="Times New Roman"/>
          <w:szCs w:val="28"/>
          <w:lang w:eastAsia="ru-RU"/>
        </w:rPr>
      </w:pPr>
      <w:r w:rsidRPr="00651D82">
        <w:rPr>
          <w:rFonts w:eastAsia="Times New Roman" w:cs="Times New Roman"/>
          <w:b/>
          <w:szCs w:val="28"/>
          <w:lang w:eastAsia="ru-RU"/>
        </w:rPr>
        <w:t>– 89</w:t>
      </w:r>
      <w:r w:rsidRPr="00651D82">
        <w:rPr>
          <w:rFonts w:eastAsia="Times New Roman" w:cs="Times New Roman"/>
          <w:szCs w:val="28"/>
          <w:lang w:eastAsia="ru-RU"/>
        </w:rPr>
        <w:t xml:space="preserve"> (49 %) не оцінювалися з ряду причин.</w:t>
      </w:r>
      <w:r w:rsidRPr="00651D82">
        <w:rPr>
          <w:rFonts w:eastAsia="Times New Roman" w:cs="Times New Roman"/>
          <w:vertAlign w:val="superscript"/>
          <w:lang w:eastAsia="ru-RU"/>
        </w:rPr>
        <w:footnoteReference w:customMarkFollows="1" w:id="3"/>
        <w:sym w:font="Symbol" w:char="F02A"/>
      </w:r>
    </w:p>
    <w:p w:rsidR="00BC2617" w:rsidRPr="00651D82" w:rsidRDefault="00A46F96" w:rsidP="00500443">
      <w:pPr>
        <w:spacing w:line="230" w:lineRule="auto"/>
        <w:ind w:firstLine="0"/>
        <w:jc w:val="center"/>
        <w:rPr>
          <w:rFonts w:eastAsia="Times New Roman" w:cs="Times New Roman"/>
          <w:szCs w:val="28"/>
          <w:highlight w:val="yellow"/>
          <w:lang w:eastAsia="ru-RU"/>
        </w:rPr>
      </w:pPr>
      <w:r w:rsidRPr="00651D82">
        <w:rPr>
          <w:rFonts w:eastAsia="Times New Roman" w:cs="Times New Roman"/>
          <w:noProof/>
          <w:szCs w:val="28"/>
          <w:lang w:eastAsia="uk-UA"/>
        </w:rPr>
        <w:drawing>
          <wp:inline distT="0" distB="0" distL="0" distR="0">
            <wp:extent cx="5329555" cy="3638550"/>
            <wp:effectExtent l="19050" t="0" r="444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2617" w:rsidRPr="00651D82" w:rsidRDefault="00BC2617" w:rsidP="00500443">
      <w:pPr>
        <w:ind w:firstLine="0"/>
        <w:jc w:val="center"/>
        <w:rPr>
          <w:rFonts w:eastAsia="Times New Roman" w:cs="Times New Roman"/>
          <w:b/>
          <w:szCs w:val="20"/>
          <w:highlight w:val="yellow"/>
          <w:lang w:eastAsia="ru-RU"/>
        </w:rPr>
      </w:pPr>
      <w:r w:rsidRPr="00651D82">
        <w:rPr>
          <w:rFonts w:eastAsia="Times New Roman" w:cs="Times New Roman"/>
          <w:b/>
          <w:szCs w:val="20"/>
          <w:lang w:eastAsia="ru-RU"/>
        </w:rPr>
        <w:t xml:space="preserve">Діаграма </w:t>
      </w:r>
      <w:r w:rsidR="00A46F96" w:rsidRPr="00651D82">
        <w:rPr>
          <w:rFonts w:eastAsia="Times New Roman" w:cs="Times New Roman"/>
          <w:b/>
          <w:szCs w:val="20"/>
          <w:lang w:eastAsia="ru-RU"/>
        </w:rPr>
        <w:t>7</w:t>
      </w:r>
      <w:r w:rsidRPr="00651D82">
        <w:rPr>
          <w:rFonts w:eastAsia="Times New Roman" w:cs="Times New Roman"/>
          <w:b/>
          <w:szCs w:val="20"/>
          <w:lang w:eastAsia="ru-RU"/>
        </w:rPr>
        <w:t xml:space="preserve">.2. </w:t>
      </w:r>
      <w:r w:rsidR="00A46F96" w:rsidRPr="00651D82">
        <w:rPr>
          <w:rFonts w:eastAsia="Times New Roman" w:cs="Times New Roman"/>
          <w:b/>
          <w:szCs w:val="20"/>
          <w:lang w:eastAsia="ru-RU"/>
        </w:rPr>
        <w:t>Результати фінансово-господарської діяльності державних підприємств та господарських товариств з державною часткою більше 50 % статутного капіталу, управління якими здійснює Фонд,</w:t>
      </w:r>
      <w:r w:rsidR="00A46F96" w:rsidRPr="00651D82">
        <w:rPr>
          <w:rFonts w:eastAsia="Times New Roman" w:cs="Times New Roman"/>
          <w:b/>
          <w:szCs w:val="20"/>
          <w:lang w:eastAsia="ru-RU"/>
        </w:rPr>
        <w:br/>
        <w:t>у 2016 році</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Відповідно до вимог законів України «Про акціонерні товариства» та «Про управління об’єктами державної власності» Фондом у І кварталі 2017 року:</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 забезпечено участь представників держави у проведенні </w:t>
      </w:r>
      <w:r w:rsidRPr="00A46F96">
        <w:rPr>
          <w:rFonts w:eastAsia="Times New Roman" w:cs="Times New Roman"/>
          <w:b/>
          <w:szCs w:val="28"/>
          <w:lang w:eastAsia="ru-RU"/>
        </w:rPr>
        <w:t>15</w:t>
      </w:r>
      <w:r w:rsidRPr="00A46F96">
        <w:rPr>
          <w:rFonts w:eastAsia="Times New Roman" w:cs="Times New Roman"/>
          <w:szCs w:val="28"/>
          <w:lang w:eastAsia="ru-RU"/>
        </w:rPr>
        <w:t xml:space="preserve"> загальних зборів акціонерів господарських товариств, у статутних капіталах яких є державна частка;</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w:t>
      </w:r>
      <w:r w:rsidRPr="00A46F96">
        <w:rPr>
          <w:rFonts w:eastAsia="Calibri" w:cs="Times New Roman"/>
          <w:szCs w:val="28"/>
        </w:rPr>
        <w:t xml:space="preserve">проведено за участю представників держави </w:t>
      </w:r>
      <w:r w:rsidRPr="00A46F96">
        <w:rPr>
          <w:rFonts w:eastAsia="Calibri" w:cs="Times New Roman"/>
          <w:b/>
          <w:szCs w:val="28"/>
        </w:rPr>
        <w:t>104</w:t>
      </w:r>
      <w:r w:rsidRPr="00A46F96">
        <w:rPr>
          <w:rFonts w:eastAsia="Calibri" w:cs="Times New Roman"/>
          <w:szCs w:val="28"/>
        </w:rPr>
        <w:t xml:space="preserve"> засідання наглядових рад АТ, у статутних капіталах яких є корпоративні права держави та управління якими здійснює Фонд</w:t>
      </w:r>
      <w:r w:rsidRPr="00A46F96">
        <w:rPr>
          <w:rFonts w:eastAsia="Times New Roman" w:cs="Times New Roman"/>
          <w:szCs w:val="28"/>
          <w:lang w:eastAsia="ru-RU"/>
        </w:rPr>
        <w:t>.</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Крім того, протягом звітного періоду:</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підготовлено 2 проекти розпорядження Кабінету Міністрів України з питань погодження кандидатур для обрання керівників АТ;</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на сайті Фонду опубліковано 5 оголошень про проведення конкурсного відбору претендентів на заміщення вакантної посади керівників товариств;</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 проведено 4 засідання постійної конкурсної комісії Фонду з проведення </w:t>
      </w:r>
      <w:r w:rsidRPr="00A46F96">
        <w:rPr>
          <w:rFonts w:eastAsia="Times New Roman" w:cs="Times New Roman"/>
          <w:szCs w:val="28"/>
          <w:lang w:eastAsia="ru-RU"/>
        </w:rPr>
        <w:lastRenderedPageBreak/>
        <w:t>конкурсного відбору керівників суб’єктів господарювання державного сектору економіки на заміщення вакантної посади керівників товариств, на яких визначено переможців конкурсного відбору керівників трьох товариств;</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наглядовими радами трьох товариств обрано 2 виконуючих обов’язки та 1 керівника.</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Фондом приділяється постійна увага питанням удосконалення нормативно-правового забезпечення управління корпоративними правами держави. Так, протягом І кварталу 2017 року Фондом опрацьовано 2 проекти законів України та 2 проекти постанов Уряду, а саме:</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проект Закону України «Про внесення змін до деяких законодавчих актів України (щодо розкриття інформації на фондовому ринку та вдосконалення порядку емісії цінних</w:t>
      </w:r>
      <w:r w:rsidR="007E7181">
        <w:rPr>
          <w:rFonts w:eastAsia="Times New Roman" w:cs="Times New Roman"/>
          <w:szCs w:val="28"/>
          <w:lang w:eastAsia="ru-RU"/>
        </w:rPr>
        <w:t xml:space="preserve"> </w:t>
      </w:r>
      <w:r w:rsidRPr="00A46F96">
        <w:rPr>
          <w:rFonts w:eastAsia="Times New Roman" w:cs="Times New Roman"/>
          <w:szCs w:val="28"/>
          <w:lang w:eastAsia="ru-RU"/>
        </w:rPr>
        <w:t>паперів та розширення можливостей для залучення капіталу)» (реєстраційний № 5592), до якого надано зауваження;</w:t>
      </w:r>
    </w:p>
    <w:p w:rsidR="00A46F96" w:rsidRPr="00A46F96" w:rsidRDefault="00A46F96" w:rsidP="00500443">
      <w:pPr>
        <w:jc w:val="both"/>
        <w:rPr>
          <w:rFonts w:eastAsia="Calibri" w:cs="Times New Roman"/>
          <w:szCs w:val="28"/>
        </w:rPr>
      </w:pPr>
      <w:r w:rsidRPr="00A46F96">
        <w:rPr>
          <w:rFonts w:eastAsia="Calibri" w:cs="Times New Roman"/>
          <w:szCs w:val="28"/>
        </w:rPr>
        <w:t>– проект Закону України «Про внесення змін до деяких законодавчих актів України щодо вдосконалення корпоративного управління юридичних осіб, акціонером (засновником, учасником) яких є держава», до якого надано зауваження;</w:t>
      </w:r>
    </w:p>
    <w:p w:rsidR="00A46F96" w:rsidRPr="00A46F96" w:rsidRDefault="00A46F96" w:rsidP="00500443">
      <w:pPr>
        <w:jc w:val="both"/>
        <w:rPr>
          <w:rFonts w:eastAsia="Calibri" w:cs="Times New Roman"/>
          <w:szCs w:val="28"/>
        </w:rPr>
      </w:pPr>
      <w:r w:rsidRPr="00A46F96">
        <w:rPr>
          <w:rFonts w:eastAsia="Calibri" w:cs="Times New Roman"/>
          <w:szCs w:val="28"/>
        </w:rPr>
        <w:t xml:space="preserve">– проект постанови Кабінету Міністрів України «Про передачу державних пакетів акцій в управління Міністерства енергетики та вугільної промисловості України», який не погоджено у зв’язку із суттєвими зауваженнями, які надіслано </w:t>
      </w:r>
      <w:proofErr w:type="spellStart"/>
      <w:r w:rsidRPr="00A46F96">
        <w:rPr>
          <w:rFonts w:eastAsia="Calibri" w:cs="Times New Roman"/>
          <w:szCs w:val="28"/>
        </w:rPr>
        <w:t>Міненерговугілля</w:t>
      </w:r>
      <w:proofErr w:type="spellEnd"/>
      <w:r w:rsidRPr="00A46F96">
        <w:rPr>
          <w:rFonts w:eastAsia="Calibri" w:cs="Times New Roman"/>
          <w:szCs w:val="28"/>
        </w:rPr>
        <w:t xml:space="preserve"> України;</w:t>
      </w:r>
    </w:p>
    <w:p w:rsidR="00A46F96" w:rsidRPr="00A46F96" w:rsidRDefault="00A46F96" w:rsidP="00500443">
      <w:pPr>
        <w:jc w:val="both"/>
        <w:rPr>
          <w:rFonts w:eastAsia="Calibri" w:cs="Times New Roman"/>
          <w:szCs w:val="28"/>
        </w:rPr>
      </w:pPr>
      <w:r w:rsidRPr="00A46F96">
        <w:rPr>
          <w:rFonts w:eastAsia="Calibri" w:cs="Times New Roman"/>
          <w:szCs w:val="28"/>
        </w:rPr>
        <w:t>– проект постанови Кабінету Міністрів України «Питання управління публічним акціонерним товариством «Науково-технічний комплекс «</w:t>
      </w:r>
      <w:proofErr w:type="spellStart"/>
      <w:r w:rsidRPr="00A46F96">
        <w:rPr>
          <w:rFonts w:eastAsia="Calibri" w:cs="Times New Roman"/>
          <w:szCs w:val="28"/>
        </w:rPr>
        <w:t>Електронприлад</w:t>
      </w:r>
      <w:proofErr w:type="spellEnd"/>
      <w:r w:rsidRPr="00A46F96">
        <w:rPr>
          <w:rFonts w:eastAsia="Calibri" w:cs="Times New Roman"/>
          <w:szCs w:val="28"/>
        </w:rPr>
        <w:t xml:space="preserve">», який погоджено із зауваженнями, які надіслано </w:t>
      </w:r>
      <w:proofErr w:type="spellStart"/>
      <w:r w:rsidRPr="00A46F96">
        <w:rPr>
          <w:rFonts w:eastAsia="Calibri" w:cs="Times New Roman"/>
          <w:szCs w:val="28"/>
        </w:rPr>
        <w:t>Мінекономрозвитку</w:t>
      </w:r>
      <w:proofErr w:type="spellEnd"/>
      <w:r w:rsidRPr="00A46F96">
        <w:rPr>
          <w:rFonts w:eastAsia="Calibri" w:cs="Times New Roman"/>
          <w:szCs w:val="28"/>
        </w:rPr>
        <w:t xml:space="preserve"> України. </w:t>
      </w:r>
    </w:p>
    <w:p w:rsidR="006F4201" w:rsidRPr="00651D82" w:rsidRDefault="006F4201" w:rsidP="00500443">
      <w:pPr>
        <w:jc w:val="both"/>
        <w:rPr>
          <w:rFonts w:eastAsia="Times New Roman" w:cs="Times New Roman"/>
          <w:sz w:val="12"/>
          <w:szCs w:val="12"/>
          <w:lang w:eastAsia="ru-RU"/>
        </w:rPr>
      </w:pPr>
    </w:p>
    <w:p w:rsidR="00805AB4" w:rsidRPr="00651D82" w:rsidRDefault="00953BC8" w:rsidP="00500443">
      <w:pPr>
        <w:pStyle w:val="2"/>
      </w:pPr>
      <w:r w:rsidRPr="00651D82">
        <w:t>7</w:t>
      </w:r>
      <w:r w:rsidR="00805AB4" w:rsidRPr="00651D82">
        <w:t>.4. Стан перерахування дивідендів до державного бюджету господарськими товариствами, що належать до сфери управління Фонду</w:t>
      </w:r>
    </w:p>
    <w:p w:rsidR="006F4201" w:rsidRPr="00651D82" w:rsidRDefault="006F4201" w:rsidP="00500443">
      <w:pPr>
        <w:jc w:val="both"/>
        <w:rPr>
          <w:rFonts w:eastAsia="Times New Roman" w:cs="Times New Roman"/>
          <w:sz w:val="12"/>
          <w:szCs w:val="12"/>
          <w:lang w:eastAsia="ru-RU"/>
        </w:rPr>
      </w:pP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Відповідно до вимог статті 5 Закону України «Про Фонд державного майна України» Фонд здійснює моніторинг сплати до Державного бюджету України дивідендів, нарахованих на корпоративні права держави, господарськими товариствами, що належать до сфери управління Фонду.</w:t>
      </w:r>
    </w:p>
    <w:p w:rsidR="00A46F96" w:rsidRPr="00A46F96" w:rsidRDefault="00A46F96" w:rsidP="00500443">
      <w:pPr>
        <w:ind w:firstLine="684"/>
        <w:jc w:val="both"/>
        <w:rPr>
          <w:rFonts w:eastAsia="Calibri" w:cs="Times New Roman"/>
          <w:szCs w:val="28"/>
        </w:rPr>
      </w:pPr>
      <w:r w:rsidRPr="00A46F96">
        <w:rPr>
          <w:rFonts w:eastAsia="Calibri" w:cs="Times New Roman"/>
          <w:szCs w:val="28"/>
        </w:rPr>
        <w:t>Станом на 01.04.2017 прийнято рішення про нарахування та сплату дивідендів за результатами фінансово-господарської діяльності у 2016 році IM «</w:t>
      </w:r>
      <w:proofErr w:type="spellStart"/>
      <w:r w:rsidRPr="00A46F96">
        <w:rPr>
          <w:rFonts w:eastAsia="Calibri" w:cs="Times New Roman"/>
          <w:szCs w:val="28"/>
        </w:rPr>
        <w:t>MOLDROMUKRTRANS</w:t>
      </w:r>
      <w:proofErr w:type="spellEnd"/>
      <w:r w:rsidRPr="00A46F96">
        <w:rPr>
          <w:rFonts w:eastAsia="Calibri" w:cs="Times New Roman"/>
          <w:szCs w:val="28"/>
        </w:rPr>
        <w:t xml:space="preserve">» </w:t>
      </w:r>
      <w:proofErr w:type="spellStart"/>
      <w:r w:rsidRPr="00A46F96">
        <w:rPr>
          <w:rFonts w:eastAsia="Calibri" w:cs="Times New Roman"/>
          <w:szCs w:val="28"/>
        </w:rPr>
        <w:t>SRL</w:t>
      </w:r>
      <w:proofErr w:type="spellEnd"/>
      <w:r w:rsidRPr="00A46F96">
        <w:rPr>
          <w:rFonts w:eastAsia="Calibri" w:cs="Times New Roman"/>
          <w:szCs w:val="28"/>
        </w:rPr>
        <w:t xml:space="preserve"> у сумі 68 835,78 лей (виплата дивідендів здійснюється в доларах США по курсу Національного банку Республіки Молдови на дату платежу).</w:t>
      </w:r>
    </w:p>
    <w:p w:rsidR="00A46F96" w:rsidRPr="00A46F96" w:rsidRDefault="00A46F96" w:rsidP="00500443">
      <w:pPr>
        <w:ind w:firstLine="684"/>
        <w:jc w:val="both"/>
        <w:rPr>
          <w:rFonts w:eastAsia="Calibri" w:cs="Times New Roman"/>
          <w:szCs w:val="28"/>
        </w:rPr>
      </w:pPr>
      <w:r w:rsidRPr="00A46F96">
        <w:rPr>
          <w:rFonts w:eastAsia="Calibri" w:cs="Times New Roman"/>
          <w:szCs w:val="28"/>
        </w:rPr>
        <w:t>Оскільки рішення про нарахування та перерахування дивідендів до державного бюджету господарськими товариствами приймається на річних загальних зборах, які мають бути проведені не пізніше 30 квітня наступного за звітним роком (відповідно до статті 32 Закону України «Про акціонерні товариства») інформація про нарахування та перерахування дивідендів до державного бюджету господарськими товариствами, що належать до сфери управління Фонду, буде надаватися після її отримання та узагальнення.</w:t>
      </w:r>
    </w:p>
    <w:p w:rsidR="00A46F96" w:rsidRPr="00A46F96" w:rsidRDefault="00A46F96" w:rsidP="00500443">
      <w:pPr>
        <w:jc w:val="both"/>
        <w:rPr>
          <w:rFonts w:eastAsia="Times New Roman" w:cs="Times New Roman"/>
          <w:szCs w:val="28"/>
          <w:lang w:eastAsia="ru-RU"/>
        </w:rPr>
      </w:pPr>
      <w:r w:rsidRPr="00A46F96">
        <w:rPr>
          <w:rFonts w:eastAsia="Calibri" w:cs="Times New Roman"/>
          <w:szCs w:val="28"/>
        </w:rPr>
        <w:t xml:space="preserve">Відповідно до статті 11 Закону України «Про управління об’єктами </w:t>
      </w:r>
      <w:r w:rsidRPr="00A46F96">
        <w:rPr>
          <w:rFonts w:eastAsia="Calibri" w:cs="Times New Roman"/>
          <w:szCs w:val="28"/>
        </w:rPr>
        <w:lastRenderedPageBreak/>
        <w:t>державної власності» господарські товариства, у статутному капіталі яких є корпоративні права держави, які не прийняли рішення про нарахування дивідендів до 1 травня року, що настає за звітним, сплачують до державного бюджету частину чистого прибутку.</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Заборгованість зі сплати дивідендів, яка виникла у 2005-2010 роках, мають два товариства:</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1. ВАТ «Нафтохімік Прикарпаття» (Івано-Франківська обл.) за результатами роботи у 2005 та 2006 роках має борг у сумі 8,3 </w:t>
      </w:r>
      <w:proofErr w:type="spellStart"/>
      <w:r w:rsidRPr="00A46F96">
        <w:rPr>
          <w:rFonts w:eastAsia="Times New Roman" w:cs="Times New Roman"/>
          <w:szCs w:val="28"/>
          <w:lang w:eastAsia="ru-RU"/>
        </w:rPr>
        <w:t>млн</w:t>
      </w:r>
      <w:proofErr w:type="spellEnd"/>
      <w:r w:rsidRPr="00A46F96">
        <w:rPr>
          <w:rFonts w:eastAsia="Times New Roman" w:cs="Times New Roman"/>
          <w:szCs w:val="28"/>
          <w:lang w:eastAsia="ru-RU"/>
        </w:rPr>
        <w:t xml:space="preserve"> грн. Незважаючи на рішення судів різних інстанцій, Фонд продовжує роботу із захисту інтересів держави щодо стягнення заборгованості в судовому порядку.</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2. Українсько-російське ЗАТ «Фазотрон-Україна» за результатами роботи у 2010 році має борг у сумі 499,72 тис. грн. За позовом Фонду Господарським судом м. Києва прийнято рішення про стягнення з товариства на користь Державного бюджету України заборгованості зі сплати дивідендів разом з пенею в сумі 105,32 тис. </w:t>
      </w:r>
      <w:proofErr w:type="spellStart"/>
      <w:r w:rsidRPr="00A46F96">
        <w:rPr>
          <w:rFonts w:eastAsia="Times New Roman" w:cs="Times New Roman"/>
          <w:szCs w:val="28"/>
          <w:lang w:eastAsia="ru-RU"/>
        </w:rPr>
        <w:t>грн</w:t>
      </w:r>
      <w:proofErr w:type="spellEnd"/>
      <w:r w:rsidRPr="00A46F96">
        <w:rPr>
          <w:rFonts w:eastAsia="Times New Roman" w:cs="Times New Roman"/>
          <w:szCs w:val="28"/>
          <w:lang w:eastAsia="ru-RU"/>
        </w:rPr>
        <w:t xml:space="preserve"> за несвоєчасно сплачені дивіденди. </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Відділом державної виконавчої служби (далі – </w:t>
      </w:r>
      <w:proofErr w:type="spellStart"/>
      <w:r w:rsidRPr="00A46F96">
        <w:rPr>
          <w:rFonts w:eastAsia="Times New Roman" w:cs="Times New Roman"/>
          <w:szCs w:val="28"/>
          <w:lang w:eastAsia="ru-RU"/>
        </w:rPr>
        <w:t>ДВС</w:t>
      </w:r>
      <w:proofErr w:type="spellEnd"/>
      <w:r w:rsidRPr="00A46F96">
        <w:rPr>
          <w:rFonts w:eastAsia="Times New Roman" w:cs="Times New Roman"/>
          <w:szCs w:val="28"/>
          <w:lang w:eastAsia="ru-RU"/>
        </w:rPr>
        <w:t>) Шевченківського районного управління юстиції у м. Києві на виконання наказу Господарського суду м. Києва від 10 грудня 2012 року в 2014 році здійснено заходи щодо часткового погашення боргу з виплати дивідендів перед державним бюджетом у сумі 23,1 тис. грн. Постановою Господарського суду м. Києва від 29 грудня 2014 року зазначений наказ повернено без виконання у зв’язку з відсутністю майна, на яке можливо звернути стягнення в рахунок погашення залишку заборгованості в сумі 594,328 тис. грн.</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У січні 2016 року Фонд звернувся із заявою до відділу </w:t>
      </w:r>
      <w:proofErr w:type="spellStart"/>
      <w:r w:rsidRPr="00A46F96">
        <w:rPr>
          <w:rFonts w:eastAsia="Times New Roman" w:cs="Times New Roman"/>
          <w:szCs w:val="28"/>
          <w:lang w:eastAsia="ru-RU"/>
        </w:rPr>
        <w:t>ДВС</w:t>
      </w:r>
      <w:proofErr w:type="spellEnd"/>
      <w:r w:rsidRPr="00A46F96">
        <w:rPr>
          <w:rFonts w:eastAsia="Times New Roman" w:cs="Times New Roman"/>
          <w:szCs w:val="28"/>
          <w:lang w:eastAsia="ru-RU"/>
        </w:rPr>
        <w:t xml:space="preserve"> Шевченківського районного управління юстиції у м. Києві про повторне відкриття виконавчого провадження. Постановою державного виконавця відділу </w:t>
      </w:r>
      <w:proofErr w:type="spellStart"/>
      <w:r w:rsidRPr="00A46F96">
        <w:rPr>
          <w:rFonts w:eastAsia="Times New Roman" w:cs="Times New Roman"/>
          <w:szCs w:val="28"/>
          <w:lang w:eastAsia="ru-RU"/>
        </w:rPr>
        <w:t>ДВС</w:t>
      </w:r>
      <w:proofErr w:type="spellEnd"/>
      <w:r w:rsidRPr="00A46F96">
        <w:rPr>
          <w:rFonts w:eastAsia="Times New Roman" w:cs="Times New Roman"/>
          <w:szCs w:val="28"/>
          <w:lang w:eastAsia="ru-RU"/>
        </w:rPr>
        <w:t xml:space="preserve"> Шевченківського районного управління юстиції у м. Києві від 29.02.2016 відкрито виконавче провадження № 48157591. Виконавчий документ 30.06.2016 повернено без виконання у зв’язку з відсутністю у боржника коштів та майна, на яке може бути звернено стягнення.</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Крім того, Фондом проводиться робота щодо стягнення заборгованості зі сплати дивідендів та частини чистого прибутку такими товариствами:</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1. ПАТ «Державна акціонерна компанія «Національна мережа аукціонних центрів». У провадженні Господарського суду міста Києва перебувала справа за позовом Фонду до ПАТ «Державна акціонерна компанія «Національна мережа аукціонних центрів» про стягнення частини чистого прибутку. Рішенням Господарського суду м. Києва від 16.02.2017 у справі № 910/24350/16 позовні вимоги, зокрема, про стягнення на користь Державного бюджету України частини чистого прибутку у розмірі 2 244 750 </w:t>
      </w:r>
      <w:proofErr w:type="spellStart"/>
      <w:r w:rsidRPr="00A46F96">
        <w:rPr>
          <w:rFonts w:eastAsia="Times New Roman" w:cs="Times New Roman"/>
          <w:szCs w:val="28"/>
          <w:lang w:eastAsia="ru-RU"/>
        </w:rPr>
        <w:t>грн</w:t>
      </w:r>
      <w:proofErr w:type="spellEnd"/>
      <w:r w:rsidRPr="00A46F96">
        <w:rPr>
          <w:rFonts w:eastAsia="Times New Roman" w:cs="Times New Roman"/>
          <w:szCs w:val="28"/>
          <w:lang w:eastAsia="ru-RU"/>
        </w:rPr>
        <w:t xml:space="preserve"> задоволено у повному обсязі.</w:t>
      </w:r>
    </w:p>
    <w:p w:rsidR="00A46F96" w:rsidRPr="00A46F96" w:rsidRDefault="00A46F96" w:rsidP="00500443">
      <w:pPr>
        <w:jc w:val="both"/>
        <w:rPr>
          <w:rFonts w:eastAsia="Times New Roman" w:cs="Times New Roman"/>
          <w:szCs w:val="28"/>
          <w:highlight w:val="yellow"/>
          <w:lang w:eastAsia="ru-RU"/>
        </w:rPr>
      </w:pPr>
      <w:r w:rsidRPr="00A46F96">
        <w:rPr>
          <w:rFonts w:eastAsia="Times New Roman" w:cs="Times New Roman"/>
          <w:szCs w:val="28"/>
          <w:lang w:eastAsia="ru-RU"/>
        </w:rPr>
        <w:t xml:space="preserve">2. ПАТ «Український науково-дослідний інститут технології машинобудування». До Господарського суду Дніпропетровської області Фондом 10.01.2017 подано позовну заяву до ПАТ «Український науково-дослідний інститут технології машинобудування» про стягнення частини чистого прибутку у розмірі 1 174 500 грн. </w:t>
      </w:r>
      <w:r w:rsidRPr="00A46F96">
        <w:rPr>
          <w:rFonts w:eastAsia="Calibri" w:cs="Times New Roman"/>
          <w:szCs w:val="28"/>
        </w:rPr>
        <w:t xml:space="preserve">Рішенням Господарського суду Дніпропетровської області від 22.03.2017 позов Фонду задоволено частково, </w:t>
      </w:r>
      <w:r w:rsidRPr="00A46F96">
        <w:rPr>
          <w:rFonts w:eastAsia="Calibri" w:cs="Times New Roman"/>
          <w:szCs w:val="28"/>
        </w:rPr>
        <w:lastRenderedPageBreak/>
        <w:t>зокрема, про стягнення з ПАТ «Український науково-дослідний інститут технології машинобудування» до Державного бюджету України 414 193,30 грн.</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 xml:space="preserve">Не погоджуючись з вказаним рішенням Фондом подано апеляційну скаргу від 30.03.2017 № 10-25-6271, якою Фонд просить суд скасувати рішення Господарського суду Дніпропетровської області у справі № 904/271/17 та ухвалити нове рішення, яким позов </w:t>
      </w:r>
      <w:proofErr w:type="spellStart"/>
      <w:r w:rsidRPr="00A46F96">
        <w:rPr>
          <w:rFonts w:eastAsia="Times New Roman" w:cs="Times New Roman"/>
          <w:szCs w:val="28"/>
          <w:lang w:eastAsia="ru-RU"/>
        </w:rPr>
        <w:t>задовільнити</w:t>
      </w:r>
      <w:proofErr w:type="spellEnd"/>
      <w:r w:rsidRPr="00A46F96">
        <w:rPr>
          <w:rFonts w:eastAsia="Times New Roman" w:cs="Times New Roman"/>
          <w:szCs w:val="28"/>
          <w:lang w:eastAsia="ru-RU"/>
        </w:rPr>
        <w:t xml:space="preserve"> у повному обсязі.</w:t>
      </w:r>
    </w:p>
    <w:p w:rsidR="00A46F96" w:rsidRPr="00A46F96" w:rsidRDefault="00A46F96" w:rsidP="00500443">
      <w:pPr>
        <w:jc w:val="both"/>
        <w:rPr>
          <w:rFonts w:eastAsia="Times New Roman" w:cs="Times New Roman"/>
          <w:szCs w:val="28"/>
          <w:lang w:eastAsia="ru-RU"/>
        </w:rPr>
      </w:pPr>
      <w:r w:rsidRPr="00A46F96">
        <w:rPr>
          <w:rFonts w:eastAsia="Times New Roman" w:cs="Times New Roman"/>
          <w:szCs w:val="28"/>
          <w:lang w:eastAsia="ru-RU"/>
        </w:rPr>
        <w:t>Ухвалою Господарського суду Дніпропетровської області від 13.04.2017 відкрито апеляційне провадження та призначено розгляд справи на 11.05.2017.</w:t>
      </w:r>
    </w:p>
    <w:p w:rsidR="00A5280A" w:rsidRPr="00651D82" w:rsidRDefault="00A5280A" w:rsidP="00500443">
      <w:pPr>
        <w:ind w:firstLine="720"/>
        <w:jc w:val="both"/>
        <w:rPr>
          <w:rFonts w:eastAsia="Times New Roman" w:cs="Times New Roman"/>
          <w:sz w:val="10"/>
          <w:highlight w:val="yellow"/>
          <w:lang w:eastAsia="ru-RU"/>
        </w:rPr>
      </w:pPr>
    </w:p>
    <w:p w:rsidR="00805AB4" w:rsidRPr="00651D82" w:rsidRDefault="00953BC8" w:rsidP="00500443">
      <w:pPr>
        <w:pStyle w:val="2"/>
      </w:pPr>
      <w:r w:rsidRPr="00651D82">
        <w:t>7</w:t>
      </w:r>
      <w:r w:rsidR="00805AB4" w:rsidRPr="00651D82">
        <w:t>.5. Участь Фонду в процедурах банкрутства підприємств та реструктуризації господарських товариств, у статутних капіталах яких корпоративні права держави перевищують 50 відсотків і які належать до сфери управління Фонду</w:t>
      </w:r>
    </w:p>
    <w:p w:rsidR="006F4201" w:rsidRPr="00651D82" w:rsidRDefault="006F4201" w:rsidP="00500443">
      <w:pPr>
        <w:jc w:val="both"/>
        <w:rPr>
          <w:rFonts w:eastAsia="Times New Roman" w:cs="Times New Roman"/>
          <w:sz w:val="12"/>
          <w:szCs w:val="12"/>
          <w:lang w:eastAsia="ru-RU"/>
        </w:rPr>
      </w:pPr>
    </w:p>
    <w:p w:rsidR="00A46F96" w:rsidRPr="00651D82" w:rsidRDefault="00A46F96" w:rsidP="00500443">
      <w:pPr>
        <w:jc w:val="both"/>
        <w:rPr>
          <w:rFonts w:eastAsia="Times New Roman" w:cs="Times New Roman"/>
          <w:szCs w:val="28"/>
          <w:lang w:eastAsia="ru-RU"/>
        </w:rPr>
      </w:pPr>
      <w:r w:rsidRPr="00651D82">
        <w:rPr>
          <w:rFonts w:eastAsia="Times New Roman" w:cs="Times New Roman"/>
          <w:szCs w:val="28"/>
          <w:lang w:eastAsia="ru-RU"/>
        </w:rPr>
        <w:t>З урахуванням вимог законів України «Про відновлення платоспроможності боржника або визнання його банкрутом», «Про Фонд державного майна України» Фондом протягом звітного періоду:</w:t>
      </w:r>
    </w:p>
    <w:p w:rsidR="00A46F96" w:rsidRPr="00651D82" w:rsidRDefault="00A46F96" w:rsidP="00500443">
      <w:pPr>
        <w:numPr>
          <w:ilvl w:val="0"/>
          <w:numId w:val="20"/>
        </w:numPr>
        <w:ind w:left="686" w:hanging="326"/>
        <w:jc w:val="both"/>
        <w:rPr>
          <w:rFonts w:eastAsia="Times New Roman" w:cs="Times New Roman"/>
          <w:szCs w:val="28"/>
          <w:lang w:eastAsia="ru-RU"/>
        </w:rPr>
      </w:pPr>
      <w:r w:rsidRPr="00651D82">
        <w:rPr>
          <w:rFonts w:eastAsia="Times New Roman" w:cs="Times New Roman"/>
          <w:szCs w:val="28"/>
          <w:lang w:eastAsia="ru-RU"/>
        </w:rPr>
        <w:t>направлялися звернення, клопотання до господарських судів щодо залучення Фонду до розгляду справ про банкрутство господарських організацій, управління державними корпоративними правами яких здійснює Фонд, та державних підприємств, що перебувають в його управлінні;</w:t>
      </w:r>
    </w:p>
    <w:p w:rsidR="00A46F96" w:rsidRPr="00651D82" w:rsidRDefault="00A46F96" w:rsidP="00500443">
      <w:pPr>
        <w:numPr>
          <w:ilvl w:val="0"/>
          <w:numId w:val="20"/>
        </w:numPr>
        <w:ind w:left="686" w:hanging="326"/>
        <w:jc w:val="both"/>
        <w:rPr>
          <w:rFonts w:eastAsia="Times New Roman" w:cs="Times New Roman"/>
          <w:szCs w:val="28"/>
          <w:lang w:eastAsia="ru-RU"/>
        </w:rPr>
      </w:pPr>
      <w:r w:rsidRPr="00651D82">
        <w:rPr>
          <w:rFonts w:eastAsia="Times New Roman" w:cs="Times New Roman"/>
          <w:szCs w:val="28"/>
          <w:lang w:eastAsia="ru-RU"/>
        </w:rPr>
        <w:t>направлялися відповідні клопотання до господарських судів, комітетів кредиторів щодо подальшого провадження у справах про банкрутство підприємств-боржників;</w:t>
      </w:r>
    </w:p>
    <w:p w:rsidR="00A46F96" w:rsidRPr="00651D82" w:rsidRDefault="00A46F96" w:rsidP="00500443">
      <w:pPr>
        <w:numPr>
          <w:ilvl w:val="0"/>
          <w:numId w:val="20"/>
        </w:numPr>
        <w:ind w:left="680" w:hanging="323"/>
        <w:jc w:val="both"/>
        <w:rPr>
          <w:rFonts w:eastAsia="Times New Roman" w:cs="Times New Roman"/>
          <w:szCs w:val="28"/>
          <w:lang w:eastAsia="ru-RU"/>
        </w:rPr>
      </w:pPr>
      <w:r w:rsidRPr="00651D82">
        <w:rPr>
          <w:rFonts w:eastAsia="Times New Roman" w:cs="Times New Roman"/>
          <w:szCs w:val="28"/>
          <w:lang w:eastAsia="ru-RU"/>
        </w:rPr>
        <w:t>забезпечувалася участь представників Фонду на зборах кредиторів, засіданнях комітетів кредиторів, на аукціонах з продажу майна банкрутів та засіданнях господарських судів під час розгляду справ про банкрутство підприємств-боржників;</w:t>
      </w:r>
    </w:p>
    <w:p w:rsidR="00A46F96" w:rsidRPr="00651D82" w:rsidRDefault="00A46F96" w:rsidP="00500443">
      <w:pPr>
        <w:numPr>
          <w:ilvl w:val="0"/>
          <w:numId w:val="20"/>
        </w:numPr>
        <w:ind w:left="686" w:hanging="326"/>
        <w:jc w:val="both"/>
        <w:rPr>
          <w:rFonts w:eastAsia="Times New Roman" w:cs="Times New Roman"/>
          <w:szCs w:val="28"/>
          <w:lang w:eastAsia="ru-RU"/>
        </w:rPr>
      </w:pPr>
      <w:r w:rsidRPr="00651D82">
        <w:rPr>
          <w:rFonts w:eastAsia="Times New Roman" w:cs="Times New Roman"/>
          <w:szCs w:val="28"/>
          <w:lang w:eastAsia="ru-RU"/>
        </w:rPr>
        <w:t>здійснювалося погодження переліків ліквідаційних мас та організаторів аукціонів з продажу майна підприємств-боржників, які перебувають в управлінні Фонду та його регіональних відділень;</w:t>
      </w:r>
    </w:p>
    <w:p w:rsidR="00A46F96" w:rsidRPr="00651D82" w:rsidRDefault="00A46F96" w:rsidP="00500443">
      <w:pPr>
        <w:numPr>
          <w:ilvl w:val="0"/>
          <w:numId w:val="20"/>
        </w:numPr>
        <w:ind w:left="686" w:hanging="326"/>
        <w:jc w:val="both"/>
        <w:rPr>
          <w:rFonts w:eastAsia="Times New Roman" w:cs="Times New Roman"/>
          <w:szCs w:val="28"/>
          <w:lang w:eastAsia="ru-RU"/>
        </w:rPr>
      </w:pPr>
      <w:r w:rsidRPr="00651D82">
        <w:rPr>
          <w:rFonts w:eastAsia="Times New Roman" w:cs="Times New Roman"/>
          <w:szCs w:val="28"/>
          <w:lang w:eastAsia="ru-RU"/>
        </w:rPr>
        <w:t>здійснювався постійний контроль за станом супроводження справ про банкрутство підприємств-боржників, які перебувають в управлінні регіональних відділень Фонду, та надавалися відповідні рекомендації і вказівки стосовно:</w:t>
      </w:r>
    </w:p>
    <w:p w:rsidR="00A46F96" w:rsidRPr="00651D82" w:rsidRDefault="00A46F96" w:rsidP="00500443">
      <w:pPr>
        <w:ind w:left="1080" w:hanging="254"/>
        <w:jc w:val="both"/>
        <w:rPr>
          <w:rFonts w:eastAsia="Times New Roman" w:cs="Times New Roman"/>
          <w:szCs w:val="28"/>
          <w:lang w:eastAsia="ru-RU"/>
        </w:rPr>
      </w:pPr>
      <w:r w:rsidRPr="00651D82">
        <w:rPr>
          <w:rFonts w:eastAsia="Times New Roman" w:cs="Times New Roman"/>
          <w:szCs w:val="28"/>
          <w:lang w:eastAsia="ru-RU"/>
        </w:rPr>
        <w:t xml:space="preserve">– прийняття управлінських рішень щодо державного майна, яке перебуває на балансі банкрутів, з метою запобігання залишення його без </w:t>
      </w:r>
      <w:proofErr w:type="spellStart"/>
      <w:r w:rsidRPr="00651D82">
        <w:rPr>
          <w:rFonts w:eastAsia="Times New Roman" w:cs="Times New Roman"/>
          <w:szCs w:val="28"/>
          <w:lang w:eastAsia="ru-RU"/>
        </w:rPr>
        <w:t>балансоутримувача</w:t>
      </w:r>
      <w:proofErr w:type="spellEnd"/>
      <w:r w:rsidRPr="00651D82">
        <w:rPr>
          <w:rFonts w:eastAsia="Times New Roman" w:cs="Times New Roman"/>
          <w:szCs w:val="28"/>
          <w:lang w:eastAsia="ru-RU"/>
        </w:rPr>
        <w:t xml:space="preserve"> після ліквідації банкрута; </w:t>
      </w:r>
    </w:p>
    <w:p w:rsidR="00A46F96" w:rsidRPr="00651D82" w:rsidRDefault="00A46F96" w:rsidP="00500443">
      <w:pPr>
        <w:ind w:left="1080" w:hanging="254"/>
        <w:jc w:val="both"/>
        <w:rPr>
          <w:rFonts w:eastAsia="Times New Roman" w:cs="Times New Roman"/>
          <w:szCs w:val="28"/>
          <w:lang w:eastAsia="ru-RU"/>
        </w:rPr>
      </w:pPr>
      <w:r w:rsidRPr="00651D82">
        <w:rPr>
          <w:rFonts w:eastAsia="Times New Roman" w:cs="Times New Roman"/>
          <w:szCs w:val="28"/>
          <w:lang w:eastAsia="ru-RU"/>
        </w:rPr>
        <w:t>– забезпечення прискорення ліквідації банкрутів;</w:t>
      </w:r>
    </w:p>
    <w:p w:rsidR="00A46F96" w:rsidRPr="00651D82" w:rsidRDefault="00A46F96" w:rsidP="00500443">
      <w:pPr>
        <w:ind w:left="1080" w:hanging="254"/>
        <w:jc w:val="both"/>
        <w:rPr>
          <w:rFonts w:eastAsia="Times New Roman" w:cs="Times New Roman"/>
          <w:szCs w:val="28"/>
          <w:lang w:eastAsia="ru-RU"/>
        </w:rPr>
      </w:pPr>
      <w:r w:rsidRPr="00651D82">
        <w:rPr>
          <w:rFonts w:eastAsia="Times New Roman" w:cs="Times New Roman"/>
          <w:szCs w:val="28"/>
          <w:lang w:eastAsia="ru-RU"/>
        </w:rPr>
        <w:t xml:space="preserve">– супроводження справ про банкрутство; </w:t>
      </w:r>
    </w:p>
    <w:p w:rsidR="00A46F96" w:rsidRPr="00651D82" w:rsidRDefault="00A46F96" w:rsidP="00500443">
      <w:pPr>
        <w:ind w:left="1080" w:hanging="254"/>
        <w:jc w:val="both"/>
        <w:rPr>
          <w:rFonts w:eastAsia="Times New Roman" w:cs="Times New Roman"/>
          <w:szCs w:val="28"/>
          <w:lang w:eastAsia="ru-RU"/>
        </w:rPr>
      </w:pPr>
      <w:r w:rsidRPr="00651D82">
        <w:rPr>
          <w:rFonts w:eastAsia="Times New Roman" w:cs="Times New Roman"/>
          <w:szCs w:val="28"/>
          <w:lang w:eastAsia="ru-RU"/>
        </w:rPr>
        <w:t xml:space="preserve">– забезпечення належного наповнення інформацією бази «Банкрутство» </w:t>
      </w:r>
      <w:proofErr w:type="spellStart"/>
      <w:r w:rsidRPr="00651D82">
        <w:rPr>
          <w:rFonts w:eastAsia="Times New Roman" w:cs="Times New Roman"/>
          <w:szCs w:val="28"/>
          <w:lang w:eastAsia="ru-RU"/>
        </w:rPr>
        <w:t>ІППС</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ЕТАП-КПД</w:t>
      </w:r>
      <w:proofErr w:type="spellEnd"/>
      <w:r w:rsidRPr="00651D82">
        <w:rPr>
          <w:rFonts w:eastAsia="Times New Roman" w:cs="Times New Roman"/>
          <w:szCs w:val="28"/>
          <w:lang w:eastAsia="ru-RU"/>
        </w:rPr>
        <w:t>» та вирішення інших актуальних питань.</w:t>
      </w:r>
    </w:p>
    <w:p w:rsidR="00A46F96" w:rsidRDefault="00A46F96" w:rsidP="00500443">
      <w:pPr>
        <w:jc w:val="both"/>
        <w:rPr>
          <w:rFonts w:eastAsia="Times New Roman" w:cs="Times New Roman"/>
          <w:szCs w:val="28"/>
          <w:lang w:eastAsia="ru-RU"/>
        </w:rPr>
      </w:pPr>
      <w:r w:rsidRPr="00651D82">
        <w:rPr>
          <w:rFonts w:eastAsia="Times New Roman" w:cs="Times New Roman"/>
          <w:szCs w:val="28"/>
          <w:lang w:eastAsia="ru-RU"/>
        </w:rPr>
        <w:t>Статистика щодо кількості підприємств, які знаходяться у певній процедурі банкрутства, станом на 01 січня 2017 року наведена у таблиці 7.4.</w:t>
      </w:r>
    </w:p>
    <w:p w:rsidR="00BC2236" w:rsidRPr="00BC2236" w:rsidRDefault="00BC2236" w:rsidP="00500443">
      <w:pPr>
        <w:jc w:val="both"/>
        <w:rPr>
          <w:rFonts w:eastAsia="Times New Roman" w:cs="Times New Roman"/>
          <w:sz w:val="16"/>
          <w:szCs w:val="16"/>
          <w:lang w:eastAsia="ru-RU"/>
        </w:rPr>
      </w:pPr>
    </w:p>
    <w:p w:rsidR="00A5280A" w:rsidRPr="00651D82" w:rsidRDefault="00A5280A" w:rsidP="00500443">
      <w:pPr>
        <w:jc w:val="right"/>
        <w:rPr>
          <w:rFonts w:eastAsia="Times New Roman" w:cs="Times New Roman"/>
          <w:b/>
          <w:sz w:val="24"/>
          <w:szCs w:val="24"/>
          <w:lang w:eastAsia="ru-RU"/>
        </w:rPr>
      </w:pPr>
      <w:r w:rsidRPr="00651D82">
        <w:rPr>
          <w:rFonts w:eastAsia="Times New Roman" w:cs="Times New Roman"/>
          <w:b/>
          <w:sz w:val="24"/>
          <w:szCs w:val="24"/>
          <w:lang w:eastAsia="ru-RU"/>
        </w:rPr>
        <w:lastRenderedPageBreak/>
        <w:t xml:space="preserve">Таблиця </w:t>
      </w:r>
      <w:r w:rsidR="00A46F96" w:rsidRPr="00651D82">
        <w:rPr>
          <w:rFonts w:eastAsia="Times New Roman" w:cs="Times New Roman"/>
          <w:b/>
          <w:sz w:val="24"/>
          <w:szCs w:val="24"/>
          <w:lang w:eastAsia="ru-RU"/>
        </w:rPr>
        <w:t>7</w:t>
      </w:r>
      <w:r w:rsidRPr="00651D82">
        <w:rPr>
          <w:rFonts w:eastAsia="Times New Roman" w:cs="Times New Roman"/>
          <w:b/>
          <w:sz w:val="24"/>
          <w:szCs w:val="24"/>
          <w:lang w:eastAsia="ru-RU"/>
        </w:rPr>
        <w:t>.</w:t>
      </w:r>
      <w:r w:rsidR="00A46F96" w:rsidRPr="00651D82">
        <w:rPr>
          <w:rFonts w:eastAsia="Times New Roman" w:cs="Times New Roman"/>
          <w:b/>
          <w:sz w:val="24"/>
          <w:szCs w:val="24"/>
          <w:lang w:eastAsia="ru-RU"/>
        </w:rPr>
        <w:t>4</w:t>
      </w:r>
    </w:p>
    <w:p w:rsidR="00A5280A" w:rsidRPr="00651D82" w:rsidRDefault="00A5280A" w:rsidP="00500443">
      <w:pPr>
        <w:spacing w:before="120" w:after="120"/>
        <w:ind w:firstLine="0"/>
        <w:jc w:val="center"/>
        <w:rPr>
          <w:rFonts w:eastAsia="Times New Roman" w:cs="Times New Roman"/>
          <w:b/>
          <w:szCs w:val="28"/>
          <w:lang w:eastAsia="ru-RU"/>
        </w:rPr>
      </w:pPr>
      <w:r w:rsidRPr="00651D82">
        <w:rPr>
          <w:rFonts w:eastAsia="Times New Roman" w:cs="Times New Roman"/>
          <w:b/>
          <w:szCs w:val="28"/>
          <w:lang w:eastAsia="ru-RU"/>
        </w:rPr>
        <w:t xml:space="preserve">Кількість підприємств, які знаходяться в певній стадії банкрутства, управління якими здійснює Фонд </w:t>
      </w:r>
    </w:p>
    <w:tbl>
      <w:tblPr>
        <w:tblW w:w="9226"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4"/>
        <w:gridCol w:w="2583"/>
        <w:gridCol w:w="1586"/>
        <w:gridCol w:w="1648"/>
        <w:gridCol w:w="1373"/>
        <w:gridCol w:w="1552"/>
      </w:tblGrid>
      <w:tr w:rsidR="00A5280A" w:rsidRPr="00651D82" w:rsidTr="00556993">
        <w:trPr>
          <w:cantSplit/>
          <w:trHeight w:val="864"/>
          <w:jc w:val="center"/>
        </w:trPr>
        <w:tc>
          <w:tcPr>
            <w:tcW w:w="484" w:type="dxa"/>
            <w:vMerge w:val="restart"/>
            <w:vAlign w:val="center"/>
          </w:tcPr>
          <w:p w:rsidR="00A5280A" w:rsidRPr="00651D82" w:rsidRDefault="00A5280A" w:rsidP="00500443">
            <w:pPr>
              <w:ind w:firstLine="0"/>
              <w:jc w:val="center"/>
              <w:rPr>
                <w:rFonts w:eastAsia="Times New Roman" w:cs="Times New Roman"/>
                <w:sz w:val="24"/>
                <w:szCs w:val="24"/>
                <w:lang w:eastAsia="ru-RU"/>
              </w:rPr>
            </w:pPr>
            <w:r w:rsidRPr="00651D82">
              <w:rPr>
                <w:rFonts w:eastAsia="Times New Roman" w:cs="Times New Roman"/>
                <w:color w:val="000000"/>
                <w:sz w:val="24"/>
                <w:szCs w:val="24"/>
                <w:lang w:eastAsia="ru-RU"/>
              </w:rPr>
              <w:t>№ з/п</w:t>
            </w:r>
          </w:p>
        </w:tc>
        <w:tc>
          <w:tcPr>
            <w:tcW w:w="2583" w:type="dxa"/>
            <w:vMerge w:val="restart"/>
            <w:vAlign w:val="center"/>
          </w:tcPr>
          <w:p w:rsidR="00A5280A" w:rsidRPr="00651D82" w:rsidRDefault="00A5280A" w:rsidP="00500443">
            <w:pPr>
              <w:ind w:firstLine="0"/>
              <w:jc w:val="center"/>
              <w:rPr>
                <w:rFonts w:eastAsia="Times New Roman" w:cs="Times New Roman"/>
                <w:sz w:val="24"/>
                <w:szCs w:val="24"/>
                <w:lang w:eastAsia="ru-RU"/>
              </w:rPr>
            </w:pPr>
            <w:r w:rsidRPr="00651D82">
              <w:rPr>
                <w:rFonts w:eastAsia="Times New Roman" w:cs="Times New Roman"/>
                <w:color w:val="000000"/>
                <w:sz w:val="24"/>
                <w:szCs w:val="24"/>
                <w:lang w:eastAsia="ru-RU"/>
              </w:rPr>
              <w:t>Орган управлінн</w:t>
            </w:r>
            <w:r w:rsidRPr="00651D82">
              <w:rPr>
                <w:rFonts w:eastAsia="Times New Roman" w:cs="Times New Roman"/>
                <w:sz w:val="24"/>
                <w:szCs w:val="24"/>
                <w:lang w:eastAsia="ru-RU"/>
              </w:rPr>
              <w:t>я</w:t>
            </w:r>
          </w:p>
        </w:tc>
        <w:tc>
          <w:tcPr>
            <w:tcW w:w="6159" w:type="dxa"/>
            <w:gridSpan w:val="4"/>
          </w:tcPr>
          <w:p w:rsidR="00A5280A" w:rsidRPr="00651D82" w:rsidRDefault="00A5280A" w:rsidP="00500443">
            <w:pPr>
              <w:ind w:firstLine="0"/>
              <w:jc w:val="center"/>
              <w:rPr>
                <w:rFonts w:eastAsia="Times New Roman" w:cs="Times New Roman"/>
                <w:sz w:val="26"/>
                <w:szCs w:val="26"/>
                <w:lang w:eastAsia="ru-RU"/>
              </w:rPr>
            </w:pPr>
            <w:r w:rsidRPr="00651D82">
              <w:rPr>
                <w:rFonts w:eastAsia="Times New Roman" w:cs="Times New Roman"/>
                <w:color w:val="000000"/>
                <w:sz w:val="24"/>
                <w:szCs w:val="24"/>
                <w:lang w:eastAsia="ru-RU"/>
              </w:rPr>
              <w:t>Кількість державних підприємств та господарських товариств, у статутних капіталах яких частка держави перевищує 50 %,</w:t>
            </w:r>
            <w:r w:rsidRPr="00651D82">
              <w:rPr>
                <w:rFonts w:eastAsia="Times New Roman" w:cs="Times New Roman"/>
                <w:sz w:val="24"/>
                <w:szCs w:val="24"/>
                <w:lang w:eastAsia="ru-RU"/>
              </w:rPr>
              <w:t xml:space="preserve"> </w:t>
            </w:r>
            <w:r w:rsidRPr="00651D82">
              <w:rPr>
                <w:rFonts w:eastAsia="Times New Roman" w:cs="Times New Roman"/>
                <w:color w:val="000000"/>
                <w:sz w:val="24"/>
                <w:szCs w:val="24"/>
                <w:lang w:eastAsia="ru-RU"/>
              </w:rPr>
              <w:t>щодо яких порушено провадження у справах про банкрутство, (од.)</w:t>
            </w:r>
          </w:p>
        </w:tc>
      </w:tr>
      <w:tr w:rsidR="00A5280A" w:rsidRPr="00651D82" w:rsidTr="00556993">
        <w:trPr>
          <w:cantSplit/>
          <w:trHeight w:val="819"/>
          <w:jc w:val="center"/>
        </w:trPr>
        <w:tc>
          <w:tcPr>
            <w:tcW w:w="484" w:type="dxa"/>
            <w:vMerge/>
            <w:vAlign w:val="center"/>
          </w:tcPr>
          <w:p w:rsidR="00A5280A" w:rsidRPr="00651D82" w:rsidRDefault="00A5280A" w:rsidP="00500443">
            <w:pPr>
              <w:ind w:firstLine="0"/>
              <w:jc w:val="both"/>
              <w:rPr>
                <w:rFonts w:eastAsia="Times New Roman" w:cs="Times New Roman"/>
                <w:szCs w:val="20"/>
                <w:lang w:eastAsia="ru-RU"/>
              </w:rPr>
            </w:pPr>
          </w:p>
        </w:tc>
        <w:tc>
          <w:tcPr>
            <w:tcW w:w="2583" w:type="dxa"/>
            <w:vMerge/>
            <w:vAlign w:val="center"/>
          </w:tcPr>
          <w:p w:rsidR="00A5280A" w:rsidRPr="00651D82" w:rsidRDefault="00A5280A" w:rsidP="00500443">
            <w:pPr>
              <w:ind w:firstLine="0"/>
              <w:jc w:val="both"/>
              <w:rPr>
                <w:rFonts w:eastAsia="Times New Roman" w:cs="Times New Roman"/>
                <w:szCs w:val="20"/>
                <w:lang w:eastAsia="ru-RU"/>
              </w:rPr>
            </w:pPr>
          </w:p>
        </w:tc>
        <w:tc>
          <w:tcPr>
            <w:tcW w:w="1586" w:type="dxa"/>
            <w:vAlign w:val="center"/>
          </w:tcPr>
          <w:p w:rsidR="00A5280A" w:rsidRPr="00651D82" w:rsidRDefault="00A5280A"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 xml:space="preserve">усього, </w:t>
            </w:r>
            <w:r w:rsidR="00660C74" w:rsidRPr="00651D82">
              <w:rPr>
                <w:rFonts w:eastAsia="Times New Roman" w:cs="Times New Roman"/>
                <w:color w:val="000000"/>
                <w:sz w:val="22"/>
                <w:lang w:eastAsia="ru-RU"/>
              </w:rPr>
              <w:t>у</w:t>
            </w:r>
            <w:r w:rsidRPr="00651D82">
              <w:rPr>
                <w:rFonts w:eastAsia="Times New Roman" w:cs="Times New Roman"/>
                <w:color w:val="000000"/>
                <w:sz w:val="22"/>
                <w:lang w:eastAsia="ru-RU"/>
              </w:rPr>
              <w:t xml:space="preserve"> тому числі:</w:t>
            </w:r>
          </w:p>
        </w:tc>
        <w:tc>
          <w:tcPr>
            <w:tcW w:w="1648" w:type="dxa"/>
          </w:tcPr>
          <w:p w:rsidR="00A5280A" w:rsidRPr="00651D82" w:rsidRDefault="00A5280A"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у процедурі розпорядження майном</w:t>
            </w:r>
          </w:p>
        </w:tc>
        <w:tc>
          <w:tcPr>
            <w:tcW w:w="1373" w:type="dxa"/>
            <w:vAlign w:val="center"/>
          </w:tcPr>
          <w:p w:rsidR="00A5280A" w:rsidRPr="00651D82" w:rsidRDefault="00A5280A"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у процедурі санації</w:t>
            </w:r>
          </w:p>
        </w:tc>
        <w:tc>
          <w:tcPr>
            <w:tcW w:w="1552" w:type="dxa"/>
          </w:tcPr>
          <w:p w:rsidR="00A5280A" w:rsidRPr="00651D82" w:rsidRDefault="00A5280A"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у</w:t>
            </w:r>
            <w:r w:rsidRPr="00651D82">
              <w:rPr>
                <w:rFonts w:eastAsia="Times New Roman" w:cs="Times New Roman"/>
                <w:sz w:val="22"/>
                <w:lang w:eastAsia="ru-RU"/>
              </w:rPr>
              <w:br/>
            </w:r>
            <w:r w:rsidRPr="00651D82">
              <w:rPr>
                <w:rFonts w:eastAsia="Times New Roman" w:cs="Times New Roman"/>
                <w:color w:val="000000"/>
                <w:sz w:val="22"/>
                <w:lang w:eastAsia="ru-RU"/>
              </w:rPr>
              <w:t>ліквідаційній процедурі</w:t>
            </w:r>
          </w:p>
        </w:tc>
      </w:tr>
      <w:tr w:rsidR="00A46F96" w:rsidRPr="00651D82" w:rsidTr="00556993">
        <w:trPr>
          <w:cantSplit/>
          <w:trHeight w:val="197"/>
          <w:jc w:val="center"/>
        </w:trPr>
        <w:tc>
          <w:tcPr>
            <w:tcW w:w="484" w:type="dxa"/>
          </w:tcPr>
          <w:p w:rsidR="00A46F96" w:rsidRPr="00651D82" w:rsidRDefault="00A46F96" w:rsidP="00500443">
            <w:pPr>
              <w:ind w:firstLine="0"/>
              <w:jc w:val="center"/>
              <w:rPr>
                <w:rFonts w:eastAsia="Times New Roman" w:cs="Times New Roman"/>
                <w:szCs w:val="20"/>
                <w:lang w:eastAsia="ru-RU"/>
              </w:rPr>
            </w:pPr>
            <w:r w:rsidRPr="00651D82">
              <w:rPr>
                <w:rFonts w:eastAsia="Times New Roman" w:cs="Times New Roman"/>
                <w:color w:val="000000"/>
                <w:szCs w:val="20"/>
                <w:lang w:eastAsia="ru-RU"/>
              </w:rPr>
              <w:t>1</w:t>
            </w:r>
          </w:p>
        </w:tc>
        <w:tc>
          <w:tcPr>
            <w:tcW w:w="2583" w:type="dxa"/>
          </w:tcPr>
          <w:p w:rsidR="00A46F96" w:rsidRPr="00651D82" w:rsidRDefault="00A46F96"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Регіональні відділення Фонду</w:t>
            </w:r>
          </w:p>
        </w:tc>
        <w:tc>
          <w:tcPr>
            <w:tcW w:w="1586"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35</w:t>
            </w:r>
          </w:p>
        </w:tc>
        <w:tc>
          <w:tcPr>
            <w:tcW w:w="1648"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w:t>
            </w:r>
          </w:p>
        </w:tc>
        <w:tc>
          <w:tcPr>
            <w:tcW w:w="1373"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7</w:t>
            </w:r>
          </w:p>
        </w:tc>
        <w:tc>
          <w:tcPr>
            <w:tcW w:w="1552"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28</w:t>
            </w:r>
          </w:p>
        </w:tc>
      </w:tr>
      <w:tr w:rsidR="00A46F96" w:rsidRPr="00651D82" w:rsidTr="00556993">
        <w:trPr>
          <w:cantSplit/>
          <w:trHeight w:val="271"/>
          <w:jc w:val="center"/>
        </w:trPr>
        <w:tc>
          <w:tcPr>
            <w:tcW w:w="484" w:type="dxa"/>
          </w:tcPr>
          <w:p w:rsidR="00A46F96" w:rsidRPr="00651D82" w:rsidRDefault="00A46F96" w:rsidP="00500443">
            <w:pPr>
              <w:ind w:firstLine="0"/>
              <w:jc w:val="center"/>
              <w:rPr>
                <w:rFonts w:eastAsia="Times New Roman" w:cs="Times New Roman"/>
                <w:szCs w:val="20"/>
                <w:lang w:eastAsia="ru-RU"/>
              </w:rPr>
            </w:pPr>
            <w:r w:rsidRPr="00651D82">
              <w:rPr>
                <w:rFonts w:eastAsia="Times New Roman" w:cs="Times New Roman"/>
                <w:color w:val="000000"/>
                <w:szCs w:val="20"/>
                <w:lang w:eastAsia="ru-RU"/>
              </w:rPr>
              <w:t>2</w:t>
            </w:r>
          </w:p>
        </w:tc>
        <w:tc>
          <w:tcPr>
            <w:tcW w:w="2583" w:type="dxa"/>
            <w:vAlign w:val="center"/>
          </w:tcPr>
          <w:p w:rsidR="00A46F96" w:rsidRPr="00651D82" w:rsidRDefault="00A46F96"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Апарат Фонду</w:t>
            </w:r>
          </w:p>
        </w:tc>
        <w:tc>
          <w:tcPr>
            <w:tcW w:w="1586"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21</w:t>
            </w:r>
          </w:p>
        </w:tc>
        <w:tc>
          <w:tcPr>
            <w:tcW w:w="1648"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5</w:t>
            </w:r>
          </w:p>
        </w:tc>
        <w:tc>
          <w:tcPr>
            <w:tcW w:w="1373"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7</w:t>
            </w:r>
          </w:p>
        </w:tc>
        <w:tc>
          <w:tcPr>
            <w:tcW w:w="1552" w:type="dxa"/>
            <w:vAlign w:val="center"/>
          </w:tcPr>
          <w:p w:rsidR="00A46F96"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9</w:t>
            </w:r>
          </w:p>
        </w:tc>
      </w:tr>
      <w:tr w:rsidR="00A5280A" w:rsidRPr="00651D82" w:rsidTr="00556993">
        <w:trPr>
          <w:trHeight w:val="579"/>
          <w:jc w:val="center"/>
        </w:trPr>
        <w:tc>
          <w:tcPr>
            <w:tcW w:w="484" w:type="dxa"/>
          </w:tcPr>
          <w:p w:rsidR="00A5280A" w:rsidRPr="00651D82" w:rsidRDefault="00A5280A" w:rsidP="00500443">
            <w:pPr>
              <w:ind w:firstLine="0"/>
              <w:jc w:val="center"/>
              <w:rPr>
                <w:rFonts w:eastAsia="Times New Roman" w:cs="Times New Roman"/>
                <w:szCs w:val="20"/>
                <w:lang w:eastAsia="ru-RU"/>
              </w:rPr>
            </w:pPr>
            <w:r w:rsidRPr="00651D82">
              <w:rPr>
                <w:rFonts w:eastAsia="Times New Roman" w:cs="Times New Roman"/>
                <w:color w:val="000000"/>
                <w:szCs w:val="20"/>
                <w:lang w:eastAsia="ru-RU"/>
              </w:rPr>
              <w:t>3</w:t>
            </w:r>
          </w:p>
        </w:tc>
        <w:tc>
          <w:tcPr>
            <w:tcW w:w="2583" w:type="dxa"/>
          </w:tcPr>
          <w:p w:rsidR="00A5280A" w:rsidRPr="00651D82" w:rsidRDefault="00A5280A" w:rsidP="00500443">
            <w:pPr>
              <w:ind w:firstLine="0"/>
              <w:jc w:val="center"/>
              <w:rPr>
                <w:rFonts w:eastAsia="Times New Roman" w:cs="Times New Roman"/>
                <w:color w:val="000000"/>
                <w:sz w:val="22"/>
                <w:lang w:eastAsia="ru-RU"/>
              </w:rPr>
            </w:pPr>
            <w:r w:rsidRPr="00651D82">
              <w:rPr>
                <w:rFonts w:eastAsia="Times New Roman" w:cs="Times New Roman"/>
                <w:color w:val="000000"/>
                <w:sz w:val="22"/>
                <w:lang w:eastAsia="ru-RU"/>
              </w:rPr>
              <w:t xml:space="preserve">У тому числі державні підприємства </w:t>
            </w:r>
          </w:p>
          <w:p w:rsidR="00A5280A" w:rsidRPr="00651D82" w:rsidRDefault="00A5280A" w:rsidP="00500443">
            <w:pPr>
              <w:ind w:firstLine="0"/>
              <w:jc w:val="center"/>
              <w:rPr>
                <w:rFonts w:eastAsia="Times New Roman" w:cs="Times New Roman"/>
                <w:sz w:val="22"/>
                <w:lang w:eastAsia="ru-RU"/>
              </w:rPr>
            </w:pPr>
            <w:r w:rsidRPr="00651D82">
              <w:rPr>
                <w:rFonts w:eastAsia="Times New Roman" w:cs="Times New Roman"/>
                <w:color w:val="000000"/>
                <w:sz w:val="22"/>
                <w:lang w:eastAsia="ru-RU"/>
              </w:rPr>
              <w:t>(регіональні відділення та апарат Фонду)</w:t>
            </w:r>
          </w:p>
        </w:tc>
        <w:tc>
          <w:tcPr>
            <w:tcW w:w="1586" w:type="dxa"/>
            <w:vAlign w:val="center"/>
          </w:tcPr>
          <w:p w:rsidR="00A5280A" w:rsidRPr="00651D82" w:rsidRDefault="00A5280A" w:rsidP="00500443">
            <w:pPr>
              <w:ind w:firstLine="0"/>
              <w:jc w:val="center"/>
              <w:rPr>
                <w:rFonts w:eastAsia="Times New Roman" w:cs="Times New Roman"/>
                <w:sz w:val="27"/>
                <w:szCs w:val="27"/>
                <w:lang w:eastAsia="ru-RU"/>
              </w:rPr>
            </w:pPr>
            <w:r w:rsidRPr="00651D82">
              <w:rPr>
                <w:rFonts w:eastAsia="Times New Roman" w:cs="Times New Roman"/>
                <w:sz w:val="27"/>
                <w:szCs w:val="27"/>
                <w:lang w:eastAsia="ru-RU"/>
              </w:rPr>
              <w:t>7</w:t>
            </w:r>
          </w:p>
        </w:tc>
        <w:tc>
          <w:tcPr>
            <w:tcW w:w="1648" w:type="dxa"/>
            <w:vAlign w:val="center"/>
          </w:tcPr>
          <w:p w:rsidR="00A5280A"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Cs w:val="20"/>
                <w:lang w:eastAsia="ru-RU"/>
              </w:rPr>
              <w:t>1</w:t>
            </w:r>
            <w:r w:rsidR="00A5280A" w:rsidRPr="00651D82">
              <w:rPr>
                <w:rFonts w:eastAsia="Times New Roman" w:cs="Times New Roman"/>
                <w:sz w:val="27"/>
                <w:vertAlign w:val="superscript"/>
                <w:lang w:eastAsia="ru-RU"/>
              </w:rPr>
              <w:footnoteReference w:customMarkFollows="1" w:id="4"/>
              <w:sym w:font="Symbol" w:char="F02A"/>
            </w:r>
          </w:p>
        </w:tc>
        <w:tc>
          <w:tcPr>
            <w:tcW w:w="1373" w:type="dxa"/>
            <w:vAlign w:val="center"/>
          </w:tcPr>
          <w:p w:rsidR="00A5280A" w:rsidRPr="00651D82" w:rsidRDefault="00A46F96" w:rsidP="00500443">
            <w:pPr>
              <w:ind w:firstLine="0"/>
              <w:jc w:val="center"/>
              <w:rPr>
                <w:rFonts w:eastAsia="Times New Roman" w:cs="Times New Roman"/>
                <w:sz w:val="27"/>
                <w:szCs w:val="27"/>
                <w:lang w:eastAsia="ru-RU"/>
              </w:rPr>
            </w:pPr>
            <w:r w:rsidRPr="00651D82">
              <w:rPr>
                <w:rFonts w:eastAsia="Times New Roman" w:cs="Times New Roman"/>
                <w:szCs w:val="20"/>
                <w:lang w:eastAsia="ru-RU"/>
              </w:rPr>
              <w:t>2</w:t>
            </w:r>
            <w:r w:rsidR="00A5280A" w:rsidRPr="00651D82">
              <w:rPr>
                <w:rFonts w:eastAsia="Times New Roman" w:cs="Times New Roman"/>
                <w:sz w:val="27"/>
                <w:vertAlign w:val="superscript"/>
                <w:lang w:eastAsia="ru-RU"/>
              </w:rPr>
              <w:footnoteReference w:customMarkFollows="1" w:id="5"/>
              <w:sym w:font="Symbol" w:char="F02A"/>
            </w:r>
            <w:r w:rsidR="00A5280A" w:rsidRPr="00651D82">
              <w:rPr>
                <w:rFonts w:eastAsia="Times New Roman" w:cs="Times New Roman"/>
                <w:sz w:val="27"/>
                <w:vertAlign w:val="superscript"/>
                <w:lang w:eastAsia="ru-RU"/>
              </w:rPr>
              <w:sym w:font="Symbol" w:char="F02A"/>
            </w:r>
          </w:p>
        </w:tc>
        <w:tc>
          <w:tcPr>
            <w:tcW w:w="1552" w:type="dxa"/>
            <w:vAlign w:val="center"/>
          </w:tcPr>
          <w:p w:rsidR="00A5280A" w:rsidRPr="00651D82" w:rsidRDefault="00A5280A" w:rsidP="00500443">
            <w:pPr>
              <w:ind w:firstLine="0"/>
              <w:jc w:val="center"/>
              <w:rPr>
                <w:rFonts w:eastAsia="Times New Roman" w:cs="Times New Roman"/>
                <w:sz w:val="27"/>
                <w:szCs w:val="27"/>
                <w:lang w:eastAsia="ru-RU"/>
              </w:rPr>
            </w:pPr>
            <w:r w:rsidRPr="00651D82">
              <w:rPr>
                <w:rFonts w:eastAsia="Times New Roman" w:cs="Times New Roman"/>
                <w:szCs w:val="20"/>
                <w:lang w:eastAsia="ru-RU"/>
              </w:rPr>
              <w:t>4</w:t>
            </w:r>
            <w:r w:rsidRPr="00651D82">
              <w:rPr>
                <w:rFonts w:eastAsia="Times New Roman" w:cs="Times New Roman"/>
                <w:sz w:val="27"/>
                <w:vertAlign w:val="superscript"/>
                <w:lang w:eastAsia="ru-RU"/>
              </w:rPr>
              <w:footnoteReference w:customMarkFollows="1" w:id="6"/>
              <w:t>***</w:t>
            </w:r>
          </w:p>
        </w:tc>
      </w:tr>
    </w:tbl>
    <w:p w:rsidR="00A46F96" w:rsidRPr="00651D82" w:rsidRDefault="00A46F96" w:rsidP="00500443">
      <w:pPr>
        <w:jc w:val="both"/>
        <w:rPr>
          <w:rFonts w:eastAsia="Times New Roman" w:cs="Times New Roman"/>
          <w:sz w:val="16"/>
          <w:szCs w:val="16"/>
          <w:highlight w:val="yellow"/>
          <w:lang w:eastAsia="ru-RU"/>
        </w:rPr>
      </w:pPr>
    </w:p>
    <w:p w:rsidR="00C60CEE" w:rsidRPr="00C60CEE" w:rsidRDefault="00C60CEE" w:rsidP="00500443">
      <w:pPr>
        <w:jc w:val="both"/>
        <w:rPr>
          <w:rFonts w:eastAsia="Times New Roman" w:cs="Times New Roman"/>
          <w:szCs w:val="20"/>
          <w:highlight w:val="yellow"/>
          <w:lang w:eastAsia="ru-RU"/>
        </w:rPr>
      </w:pPr>
      <w:r w:rsidRPr="00C60CEE">
        <w:rPr>
          <w:rFonts w:eastAsia="Times New Roman" w:cs="Times New Roman"/>
          <w:szCs w:val="20"/>
          <w:lang w:eastAsia="ru-RU"/>
        </w:rPr>
        <w:t xml:space="preserve">Фондом відповідно до законів України «Про управління об’єктами державної власності», «Про відновлення платоспроможності боржника або визнання його банкрутом», «Про Фонд державного майна України» </w:t>
      </w:r>
      <w:r w:rsidRPr="00C60CEE">
        <w:rPr>
          <w:rFonts w:eastAsia="Times New Roman" w:cs="Times New Roman"/>
          <w:szCs w:val="28"/>
          <w:lang w:eastAsia="ru-RU"/>
        </w:rPr>
        <w:t xml:space="preserve">розглядаються надані на погодження арбітражними керуючими плани санації та переліки ліквідаційних мас </w:t>
      </w:r>
      <w:r w:rsidRPr="00C60CEE">
        <w:rPr>
          <w:rFonts w:eastAsia="Times New Roman" w:cs="Times New Roman"/>
          <w:color w:val="000000"/>
          <w:szCs w:val="28"/>
          <w:lang w:eastAsia="ru-RU"/>
        </w:rPr>
        <w:t>господарських організацій з корпоративними правами держави понад 50 % їх статутного капіталу, а також документи щодо погодження організаторів аукціонів з продажу майна банкрутів</w:t>
      </w:r>
      <w:r w:rsidRPr="00C60CEE">
        <w:rPr>
          <w:rFonts w:eastAsia="Times New Roman" w:cs="Times New Roman"/>
          <w:szCs w:val="20"/>
          <w:lang w:eastAsia="ru-RU"/>
        </w:rPr>
        <w:t xml:space="preserve">. </w:t>
      </w:r>
      <w:r w:rsidRPr="00C60CEE">
        <w:rPr>
          <w:rFonts w:eastAsia="Calibri" w:cs="Times New Roman"/>
          <w:szCs w:val="28"/>
        </w:rPr>
        <w:t xml:space="preserve">У І кварталі 2017 року Фонд погодив перелік ліквідаційної маси </w:t>
      </w:r>
      <w:proofErr w:type="spellStart"/>
      <w:r w:rsidRPr="00C60CEE">
        <w:rPr>
          <w:rFonts w:eastAsia="Calibri" w:cs="Times New Roman"/>
          <w:szCs w:val="28"/>
        </w:rPr>
        <w:t>ДП</w:t>
      </w:r>
      <w:proofErr w:type="spellEnd"/>
      <w:r w:rsidRPr="00C60CEE">
        <w:rPr>
          <w:rFonts w:eastAsia="Calibri" w:cs="Times New Roman"/>
          <w:szCs w:val="28"/>
        </w:rPr>
        <w:t xml:space="preserve"> «ВО «</w:t>
      </w:r>
      <w:proofErr w:type="spellStart"/>
      <w:r w:rsidRPr="00C60CEE">
        <w:rPr>
          <w:rFonts w:eastAsia="Calibri" w:cs="Times New Roman"/>
          <w:szCs w:val="28"/>
        </w:rPr>
        <w:t>Знамя</w:t>
      </w:r>
      <w:proofErr w:type="spellEnd"/>
      <w:r w:rsidRPr="00C60CEE">
        <w:rPr>
          <w:rFonts w:eastAsia="Calibri" w:cs="Times New Roman"/>
          <w:szCs w:val="28"/>
        </w:rPr>
        <w:t>».</w:t>
      </w:r>
    </w:p>
    <w:p w:rsidR="00C60CEE" w:rsidRPr="00C60CEE" w:rsidRDefault="00C60CEE" w:rsidP="00500443">
      <w:pPr>
        <w:jc w:val="both"/>
        <w:rPr>
          <w:rFonts w:eastAsia="Times New Roman" w:cs="Times New Roman"/>
          <w:szCs w:val="28"/>
          <w:lang w:eastAsia="ru-RU"/>
        </w:rPr>
      </w:pPr>
      <w:r w:rsidRPr="00C60CEE">
        <w:rPr>
          <w:rFonts w:eastAsia="Times New Roman" w:cs="Times New Roman"/>
          <w:szCs w:val="28"/>
          <w:lang w:eastAsia="ru-RU"/>
        </w:rPr>
        <w:t>У І кварталі 2017 року представники Фонду взяли участь у 6 засіданнях комітетів кредиторів підприємств-боржників та 5 загальних зборах, а також у 28 засіданнях господарських судів у справах про банкрутство підприємств-боржників.</w:t>
      </w:r>
    </w:p>
    <w:p w:rsidR="00C60CEE" w:rsidRDefault="00C60CEE" w:rsidP="00500443">
      <w:pPr>
        <w:tabs>
          <w:tab w:val="left" w:pos="180"/>
          <w:tab w:val="left" w:pos="360"/>
        </w:tabs>
        <w:jc w:val="both"/>
        <w:rPr>
          <w:rFonts w:eastAsia="Times New Roman" w:cs="Times New Roman"/>
          <w:szCs w:val="28"/>
          <w:lang w:eastAsia="ru-RU"/>
        </w:rPr>
      </w:pPr>
      <w:r w:rsidRPr="00C60CEE">
        <w:rPr>
          <w:rFonts w:eastAsia="Times New Roman" w:cs="Times New Roman"/>
          <w:szCs w:val="28"/>
          <w:lang w:eastAsia="ru-RU"/>
        </w:rPr>
        <w:t>Крім того, протягом звітного періоду представники Фонду та його регіональних відділень взяли участь у 10 засіданнях господарських судів у справах про банкрутство державних підприємств, органом управління яких є інші органи влади.</w:t>
      </w:r>
    </w:p>
    <w:p w:rsidR="00BC2236" w:rsidRPr="00C60CEE" w:rsidRDefault="00BC2236" w:rsidP="00500443">
      <w:pPr>
        <w:tabs>
          <w:tab w:val="left" w:pos="180"/>
          <w:tab w:val="left" w:pos="360"/>
        </w:tabs>
        <w:jc w:val="both"/>
        <w:rPr>
          <w:rFonts w:eastAsia="Times New Roman" w:cs="Times New Roman"/>
          <w:szCs w:val="28"/>
          <w:lang w:eastAsia="ru-RU"/>
        </w:rPr>
      </w:pPr>
    </w:p>
    <w:p w:rsidR="00D226C3" w:rsidRPr="00651D82" w:rsidRDefault="00D226C3" w:rsidP="00500443">
      <w:pPr>
        <w:rPr>
          <w:highlight w:val="yellow"/>
        </w:rPr>
      </w:pPr>
    </w:p>
    <w:p w:rsidR="00953BC8" w:rsidRPr="00651D82" w:rsidRDefault="00953BC8" w:rsidP="00500443">
      <w:pPr>
        <w:pStyle w:val="2"/>
        <w:rPr>
          <w:highlight w:val="cyan"/>
        </w:rPr>
        <w:sectPr w:rsidR="00953BC8" w:rsidRPr="00651D82" w:rsidSect="00BE4231">
          <w:pgSz w:w="11906" w:h="16838"/>
          <w:pgMar w:top="1134" w:right="851" w:bottom="1134" w:left="1418" w:header="709" w:footer="709" w:gutter="0"/>
          <w:cols w:space="708"/>
          <w:docGrid w:linePitch="381"/>
        </w:sectPr>
      </w:pPr>
    </w:p>
    <w:p w:rsidR="00953BC8" w:rsidRPr="00651D82" w:rsidRDefault="00953BC8" w:rsidP="00500443">
      <w:pPr>
        <w:pStyle w:val="1"/>
      </w:pPr>
      <w:r w:rsidRPr="00651D82">
        <w:lastRenderedPageBreak/>
        <w:t>8. Контроль за виконанням умов договорів купівлі-продажу об’єктів та аналіз результатів виконання покупцями взятих зобов’язань</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Контроль за виконанням умов договорів купівлі-продажу об’єктів та аналіз результатів виконання покупцями взятих зобов’язань органами приватизації здійснюються на виконання вимог статей 7 та 27 Закону України «Про приватизацію державного майна», постанови Кабінету Міністрів України від 31 травня 2012 року № 487 «Про затвердження Порядку здійснення контролю за виконанням зобов’язань, визначених умовами договорів купівлі-продажу об’єктів, приватизація яких проводиться на підставі рішень Кабінету Міністрів України», відповідно до Порядку здійснення контролю за виконанням умов договорів купівлі-продажу об’єктів приватизації державними органами приватизації, затвердженого наказом Фонду від 10 травня 2012 року № 631, зареєстрованим у Міністерстві юстиції України 24 травня 2012 року за № 815/21127, та згідно з щоквартальними графіками перевірок, затвердженими наказами Фонду та його регіональних відділень «Про організацію щоквартальних перевірок виконання умов договорів купівлі-продажу».</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Станом на 01 квітня 2017 року загальна кількість договорів купівлі-продажу державного майна, які перебувають на обліку органів приватизації, становить </w:t>
      </w:r>
      <w:r w:rsidRPr="00500443">
        <w:rPr>
          <w:rFonts w:eastAsia="Times New Roman" w:cs="Times New Roman"/>
          <w:b/>
          <w:szCs w:val="28"/>
          <w:lang w:eastAsia="ru-RU"/>
        </w:rPr>
        <w:t>12 504</w:t>
      </w:r>
      <w:r w:rsidRPr="00500443">
        <w:rPr>
          <w:rFonts w:eastAsia="Times New Roman" w:cs="Times New Roman"/>
          <w:szCs w:val="28"/>
          <w:lang w:eastAsia="ru-RU"/>
        </w:rPr>
        <w:t xml:space="preserve"> договори, у тому числі:</w:t>
      </w:r>
    </w:p>
    <w:p w:rsidR="00500443" w:rsidRPr="00500443" w:rsidRDefault="00500443" w:rsidP="00500443">
      <w:pPr>
        <w:numPr>
          <w:ilvl w:val="0"/>
          <w:numId w:val="5"/>
        </w:numPr>
        <w:tabs>
          <w:tab w:val="left" w:pos="1260"/>
        </w:tabs>
        <w:ind w:left="0" w:firstLine="720"/>
        <w:jc w:val="both"/>
        <w:rPr>
          <w:rFonts w:eastAsia="Times New Roman" w:cs="Times New Roman"/>
          <w:szCs w:val="20"/>
          <w:lang w:eastAsia="ru-RU"/>
        </w:rPr>
      </w:pPr>
      <w:r w:rsidRPr="00500443">
        <w:rPr>
          <w:rFonts w:eastAsia="Times New Roman" w:cs="Times New Roman"/>
          <w:szCs w:val="20"/>
          <w:lang w:eastAsia="ru-RU"/>
        </w:rPr>
        <w:t>пакетів акцій АТ – 1 083;</w:t>
      </w:r>
    </w:p>
    <w:p w:rsidR="00500443" w:rsidRPr="00500443" w:rsidRDefault="00500443" w:rsidP="00500443">
      <w:pPr>
        <w:numPr>
          <w:ilvl w:val="0"/>
          <w:numId w:val="5"/>
        </w:numPr>
        <w:ind w:left="0" w:firstLine="720"/>
        <w:jc w:val="both"/>
        <w:rPr>
          <w:rFonts w:eastAsia="Times New Roman" w:cs="Times New Roman"/>
          <w:szCs w:val="20"/>
          <w:lang w:eastAsia="ru-RU"/>
        </w:rPr>
      </w:pPr>
      <w:r w:rsidRPr="00500443">
        <w:rPr>
          <w:rFonts w:eastAsia="Times New Roman" w:cs="Times New Roman"/>
          <w:szCs w:val="20"/>
          <w:lang w:eastAsia="ru-RU"/>
        </w:rPr>
        <w:t>об’єктів малої приватизації – 8 486;</w:t>
      </w:r>
    </w:p>
    <w:p w:rsidR="00500443" w:rsidRPr="00500443" w:rsidRDefault="00500443" w:rsidP="00500443">
      <w:pPr>
        <w:numPr>
          <w:ilvl w:val="0"/>
          <w:numId w:val="5"/>
        </w:numPr>
        <w:ind w:left="0" w:firstLine="720"/>
        <w:jc w:val="both"/>
        <w:rPr>
          <w:rFonts w:eastAsia="Times New Roman" w:cs="Times New Roman"/>
          <w:szCs w:val="20"/>
          <w:lang w:eastAsia="ru-RU"/>
        </w:rPr>
      </w:pPr>
      <w:r w:rsidRPr="00500443">
        <w:rPr>
          <w:rFonts w:eastAsia="Times New Roman" w:cs="Times New Roman"/>
          <w:szCs w:val="20"/>
          <w:lang w:eastAsia="ru-RU"/>
        </w:rPr>
        <w:t>об’єктів незавершеного будівництва – 2 935.</w:t>
      </w:r>
    </w:p>
    <w:p w:rsidR="00500443" w:rsidRPr="00500443" w:rsidRDefault="00500443" w:rsidP="00500443">
      <w:pPr>
        <w:jc w:val="both"/>
        <w:rPr>
          <w:rFonts w:eastAsia="Times New Roman" w:cs="Times New Roman"/>
          <w:b/>
          <w:color w:val="000000"/>
          <w:szCs w:val="28"/>
          <w:lang w:eastAsia="ru-RU"/>
        </w:rPr>
      </w:pPr>
      <w:r w:rsidRPr="00500443">
        <w:rPr>
          <w:rFonts w:eastAsia="Times New Roman" w:cs="Times New Roman"/>
          <w:szCs w:val="28"/>
          <w:lang w:eastAsia="ru-RU"/>
        </w:rPr>
        <w:t>На контролі органів приватизації станом на 01 квітня 2017 року перебуває 581 договір, на 01 січня 2017 року перебувало 696</w:t>
      </w:r>
      <w:r w:rsidRPr="00500443">
        <w:rPr>
          <w:rFonts w:eastAsia="Times New Roman" w:cs="Times New Roman"/>
          <w:color w:val="000000"/>
          <w:szCs w:val="28"/>
          <w:lang w:eastAsia="ru-RU"/>
        </w:rPr>
        <w:t xml:space="preserve"> договорів</w:t>
      </w:r>
      <w:r w:rsidRPr="00500443">
        <w:rPr>
          <w:rFonts w:eastAsia="Times New Roman" w:cs="Times New Roman"/>
          <w:szCs w:val="28"/>
          <w:lang w:eastAsia="ru-RU"/>
        </w:rPr>
        <w:t xml:space="preserve">. </w:t>
      </w:r>
    </w:p>
    <w:p w:rsidR="00500443" w:rsidRPr="00500443" w:rsidRDefault="00500443" w:rsidP="00500443">
      <w:pPr>
        <w:jc w:val="both"/>
        <w:rPr>
          <w:rFonts w:eastAsia="Times New Roman" w:cs="Times New Roman"/>
          <w:color w:val="000000"/>
          <w:szCs w:val="28"/>
          <w:lang w:eastAsia="ru-RU"/>
        </w:rPr>
      </w:pPr>
      <w:r w:rsidRPr="00500443">
        <w:rPr>
          <w:rFonts w:eastAsia="Times New Roman" w:cs="Times New Roman"/>
          <w:color w:val="000000"/>
          <w:szCs w:val="28"/>
          <w:lang w:eastAsia="ru-RU"/>
        </w:rPr>
        <w:t>Зменшення кількості договорів купівлі-продажу, які перебувають на контролі, пов’язано із зняттям частини договорів з контролю у зв’язку з повним виконанням покупцями взятих на себе зобов’язань.</w:t>
      </w:r>
    </w:p>
    <w:p w:rsidR="00500443" w:rsidRPr="00500443" w:rsidRDefault="00500443" w:rsidP="00500443">
      <w:pPr>
        <w:jc w:val="both"/>
        <w:rPr>
          <w:rFonts w:eastAsia="Times New Roman" w:cs="Times New Roman"/>
          <w:color w:val="000000"/>
          <w:szCs w:val="28"/>
          <w:lang w:eastAsia="ru-RU"/>
        </w:rPr>
      </w:pPr>
      <w:r w:rsidRPr="00500443">
        <w:rPr>
          <w:rFonts w:eastAsia="Times New Roman" w:cs="Times New Roman"/>
          <w:color w:val="000000"/>
          <w:szCs w:val="28"/>
          <w:lang w:eastAsia="ru-RU"/>
        </w:rPr>
        <w:t>Також на загальну кількість договорів, що перебувають на контролі органів приватизації, вплинуло те, що кількість укладених договорів за звітний період є значно меншою за кількість договорів, знятих з контролю.</w:t>
      </w:r>
    </w:p>
    <w:p w:rsidR="00500443" w:rsidRPr="00500443" w:rsidRDefault="00500443" w:rsidP="00500443">
      <w:pPr>
        <w:jc w:val="both"/>
        <w:rPr>
          <w:rFonts w:eastAsia="Times New Roman" w:cs="Times New Roman"/>
          <w:color w:val="000000"/>
          <w:szCs w:val="28"/>
          <w:lang w:eastAsia="ru-RU"/>
        </w:rPr>
      </w:pPr>
      <w:r w:rsidRPr="00500443">
        <w:rPr>
          <w:rFonts w:eastAsia="Times New Roman" w:cs="Times New Roman"/>
          <w:color w:val="000000"/>
          <w:szCs w:val="28"/>
          <w:lang w:eastAsia="ru-RU"/>
        </w:rPr>
        <w:t xml:space="preserve">За планом протягом </w:t>
      </w:r>
      <w:r w:rsidRPr="00500443">
        <w:rPr>
          <w:rFonts w:eastAsia="Times New Roman" w:cs="Times New Roman"/>
          <w:color w:val="000000"/>
          <w:szCs w:val="28"/>
          <w:lang w:val="en-US" w:eastAsia="ru-RU"/>
        </w:rPr>
        <w:t>I</w:t>
      </w:r>
      <w:r w:rsidRPr="00500443">
        <w:rPr>
          <w:rFonts w:eastAsia="Times New Roman" w:cs="Times New Roman"/>
          <w:color w:val="000000"/>
          <w:szCs w:val="28"/>
          <w:lang w:val="ru-RU" w:eastAsia="ru-RU"/>
        </w:rPr>
        <w:t xml:space="preserve"> </w:t>
      </w:r>
      <w:r w:rsidRPr="00500443">
        <w:rPr>
          <w:rFonts w:eastAsia="Times New Roman" w:cs="Times New Roman"/>
          <w:color w:val="000000"/>
          <w:szCs w:val="28"/>
          <w:lang w:eastAsia="ru-RU"/>
        </w:rPr>
        <w:t>кварталу 201</w:t>
      </w:r>
      <w:r w:rsidRPr="00500443">
        <w:rPr>
          <w:rFonts w:eastAsia="Times New Roman" w:cs="Times New Roman"/>
          <w:color w:val="000000"/>
          <w:szCs w:val="28"/>
          <w:lang w:val="ru-RU" w:eastAsia="ru-RU"/>
        </w:rPr>
        <w:t>7</w:t>
      </w:r>
      <w:r w:rsidRPr="00500443">
        <w:rPr>
          <w:rFonts w:eastAsia="Times New Roman" w:cs="Times New Roman"/>
          <w:color w:val="000000"/>
          <w:szCs w:val="28"/>
          <w:lang w:eastAsia="ru-RU"/>
        </w:rPr>
        <w:t xml:space="preserve"> року передбачалося здійснити перевірки за 1</w:t>
      </w:r>
      <w:r w:rsidRPr="00500443">
        <w:rPr>
          <w:rFonts w:eastAsia="Times New Roman" w:cs="Times New Roman"/>
          <w:color w:val="000000"/>
          <w:szCs w:val="28"/>
          <w:lang w:val="ru-RU" w:eastAsia="ru-RU"/>
        </w:rPr>
        <w:t>37</w:t>
      </w:r>
      <w:r w:rsidRPr="00500443">
        <w:rPr>
          <w:rFonts w:eastAsia="Times New Roman" w:cs="Times New Roman"/>
          <w:color w:val="000000"/>
          <w:szCs w:val="28"/>
          <w:lang w:eastAsia="ru-RU"/>
        </w:rPr>
        <w:t xml:space="preserve"> договорами, не здійснено перевірки за 9 договорами.</w:t>
      </w:r>
    </w:p>
    <w:p w:rsidR="00500443" w:rsidRPr="00500443" w:rsidRDefault="00500443" w:rsidP="00500443">
      <w:pPr>
        <w:ind w:firstLine="720"/>
        <w:jc w:val="both"/>
        <w:rPr>
          <w:rFonts w:eastAsia="Times New Roman" w:cs="Times New Roman"/>
          <w:szCs w:val="28"/>
          <w:lang w:eastAsia="ru-RU"/>
        </w:rPr>
      </w:pPr>
      <w:r w:rsidRPr="00500443">
        <w:rPr>
          <w:rFonts w:eastAsia="Times New Roman" w:cs="Times New Roman"/>
          <w:szCs w:val="28"/>
          <w:lang w:eastAsia="ru-RU"/>
        </w:rPr>
        <w:t>Невиконання плану перевірок пояснюється ситуацією, яка склалася на Сході України, в зв’язку з чим регіональні відділення Фонду по Донецькій та Луганській областях за наявних умов не мають змоги здійснювати в повному обсязі контроль за виконанням умов низки договорів купівлі-продажу.</w:t>
      </w:r>
    </w:p>
    <w:p w:rsidR="00500443" w:rsidRPr="00500443" w:rsidRDefault="00500443" w:rsidP="00500443">
      <w:pPr>
        <w:ind w:firstLine="720"/>
        <w:jc w:val="both"/>
        <w:rPr>
          <w:rFonts w:eastAsia="Times New Roman" w:cs="Times New Roman"/>
          <w:szCs w:val="28"/>
          <w:lang w:eastAsia="ru-RU"/>
        </w:rPr>
      </w:pPr>
      <w:r w:rsidRPr="00500443">
        <w:rPr>
          <w:rFonts w:eastAsia="Times New Roman" w:cs="Times New Roman"/>
          <w:szCs w:val="28"/>
          <w:lang w:eastAsia="ru-RU"/>
        </w:rPr>
        <w:t xml:space="preserve">Таким чином, у звітному періоді фактично органами приватизації здійснено контроль за </w:t>
      </w:r>
      <w:r w:rsidRPr="00500443">
        <w:rPr>
          <w:rFonts w:eastAsia="Times New Roman" w:cs="Times New Roman"/>
          <w:color w:val="000000"/>
          <w:szCs w:val="28"/>
          <w:lang w:eastAsia="ru-RU"/>
        </w:rPr>
        <w:t>128 договорами,</w:t>
      </w:r>
      <w:r w:rsidRPr="00500443">
        <w:rPr>
          <w:rFonts w:eastAsia="Times New Roman" w:cs="Times New Roman"/>
          <w:b/>
          <w:color w:val="000000"/>
          <w:szCs w:val="28"/>
          <w:lang w:eastAsia="ru-RU"/>
        </w:rPr>
        <w:t xml:space="preserve"> </w:t>
      </w:r>
      <w:r w:rsidRPr="00500443">
        <w:rPr>
          <w:rFonts w:eastAsia="Times New Roman" w:cs="Times New Roman"/>
          <w:color w:val="000000"/>
          <w:szCs w:val="28"/>
          <w:lang w:eastAsia="ru-RU"/>
        </w:rPr>
        <w:t>що становить 22 % загальної кількості договорів на контролі.</w:t>
      </w:r>
    </w:p>
    <w:p w:rsidR="00500443" w:rsidRPr="00500443" w:rsidRDefault="00500443" w:rsidP="00500443">
      <w:pPr>
        <w:jc w:val="both"/>
        <w:rPr>
          <w:rFonts w:eastAsia="Times New Roman" w:cs="Times New Roman"/>
          <w:color w:val="000000"/>
          <w:szCs w:val="28"/>
          <w:lang w:eastAsia="ru-RU"/>
        </w:rPr>
      </w:pPr>
      <w:r w:rsidRPr="00500443">
        <w:rPr>
          <w:rFonts w:eastAsia="Times New Roman" w:cs="Times New Roman"/>
          <w:color w:val="000000"/>
          <w:szCs w:val="28"/>
          <w:lang w:eastAsia="ru-RU"/>
        </w:rPr>
        <w:t>У звітному періоді органами приватизації перевірено 4 договори купівлі-продажу пакетів акцій, 67 договорів купівлі-продажу об’єктів малої приватизації та 57 договорів купівлі-продажу об’єктів незавершеного будівництва.</w:t>
      </w:r>
    </w:p>
    <w:p w:rsidR="00500443" w:rsidRPr="00500443" w:rsidRDefault="00500443" w:rsidP="00500443">
      <w:pPr>
        <w:jc w:val="both"/>
        <w:rPr>
          <w:rFonts w:eastAsia="Times New Roman" w:cs="Times New Roman"/>
          <w:szCs w:val="28"/>
          <w:lang w:eastAsia="ru-RU"/>
        </w:rPr>
      </w:pPr>
      <w:r w:rsidRPr="00500443">
        <w:rPr>
          <w:rFonts w:eastAsia="Times New Roman" w:cs="Times New Roman"/>
          <w:color w:val="000000"/>
          <w:szCs w:val="28"/>
          <w:lang w:eastAsia="ru-RU"/>
        </w:rPr>
        <w:lastRenderedPageBreak/>
        <w:t xml:space="preserve">За результатами перевірок, здійснених протягом </w:t>
      </w:r>
      <w:r w:rsidRPr="00500443">
        <w:rPr>
          <w:rFonts w:eastAsia="Times New Roman" w:cs="Times New Roman"/>
          <w:color w:val="000000"/>
          <w:szCs w:val="28"/>
          <w:lang w:val="en-US" w:eastAsia="ru-RU"/>
        </w:rPr>
        <w:t>I</w:t>
      </w:r>
      <w:r w:rsidRPr="00500443">
        <w:rPr>
          <w:rFonts w:eastAsia="Times New Roman" w:cs="Times New Roman"/>
          <w:color w:val="000000"/>
          <w:szCs w:val="28"/>
          <w:lang w:val="ru-RU" w:eastAsia="ru-RU"/>
        </w:rPr>
        <w:t xml:space="preserve"> </w:t>
      </w:r>
      <w:r w:rsidRPr="00500443">
        <w:rPr>
          <w:rFonts w:eastAsia="Times New Roman" w:cs="Times New Roman"/>
          <w:color w:val="000000"/>
          <w:szCs w:val="28"/>
          <w:lang w:eastAsia="ru-RU"/>
        </w:rPr>
        <w:t>кварталу 201</w:t>
      </w:r>
      <w:r w:rsidRPr="00500443">
        <w:rPr>
          <w:rFonts w:eastAsia="Times New Roman" w:cs="Times New Roman"/>
          <w:color w:val="000000"/>
          <w:szCs w:val="28"/>
          <w:lang w:val="ru-RU" w:eastAsia="ru-RU"/>
        </w:rPr>
        <w:t>7</w:t>
      </w:r>
      <w:r w:rsidRPr="00500443">
        <w:rPr>
          <w:rFonts w:eastAsia="Times New Roman" w:cs="Times New Roman"/>
          <w:color w:val="000000"/>
          <w:szCs w:val="28"/>
          <w:lang w:eastAsia="ru-RU"/>
        </w:rPr>
        <w:t xml:space="preserve"> року, умови виконано в повному обсязі за 38 договорами купівлі-продажу пакетів акцій, зазначені</w:t>
      </w:r>
      <w:r w:rsidRPr="00500443">
        <w:rPr>
          <w:rFonts w:eastAsia="Times New Roman" w:cs="Times New Roman"/>
          <w:szCs w:val="28"/>
          <w:lang w:eastAsia="ru-RU"/>
        </w:rPr>
        <w:t xml:space="preserve"> договори знято з контролю.</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За результатами контролю невиконання умов встановлено за 14 договорами, що становить 10,9 % загальної кількості перевірених договорів.</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Перевірками встановлено, що більшість договірних зобов’язань належним чином виконуються покупцями. Разом з тим за низкою договорів було допущено порушення відповідних умов (таблиця 8.1). </w:t>
      </w:r>
    </w:p>
    <w:p w:rsidR="00500443" w:rsidRPr="00500443" w:rsidRDefault="00500443" w:rsidP="00500443">
      <w:pPr>
        <w:jc w:val="right"/>
        <w:rPr>
          <w:rFonts w:eastAsia="Times New Roman" w:cs="Times New Roman"/>
          <w:b/>
          <w:sz w:val="24"/>
          <w:szCs w:val="24"/>
          <w:lang w:eastAsia="ru-RU"/>
        </w:rPr>
      </w:pPr>
      <w:r w:rsidRPr="00500443">
        <w:rPr>
          <w:rFonts w:eastAsia="Times New Roman" w:cs="Times New Roman"/>
          <w:b/>
          <w:sz w:val="24"/>
          <w:szCs w:val="24"/>
          <w:lang w:eastAsia="ru-RU"/>
        </w:rPr>
        <w:t>Таблиця 8.1</w:t>
      </w:r>
    </w:p>
    <w:p w:rsidR="00500443" w:rsidRPr="00500443" w:rsidRDefault="00500443" w:rsidP="00500443">
      <w:pPr>
        <w:ind w:firstLine="0"/>
        <w:jc w:val="center"/>
        <w:rPr>
          <w:rFonts w:eastAsia="Times New Roman" w:cs="Times New Roman"/>
          <w:b/>
          <w:szCs w:val="28"/>
          <w:lang w:eastAsia="ru-RU"/>
        </w:rPr>
      </w:pPr>
      <w:r w:rsidRPr="00500443">
        <w:rPr>
          <w:rFonts w:eastAsia="Times New Roman" w:cs="Times New Roman"/>
          <w:b/>
          <w:szCs w:val="28"/>
          <w:lang w:eastAsia="ru-RU"/>
        </w:rPr>
        <w:t>Найбільш характерні порушення договірних умов</w:t>
      </w:r>
    </w:p>
    <w:p w:rsidR="00500443" w:rsidRPr="00500443" w:rsidRDefault="00500443" w:rsidP="00500443">
      <w:pPr>
        <w:jc w:val="center"/>
        <w:rPr>
          <w:rFonts w:eastAsia="Times New Roman" w:cs="Times New Roman"/>
          <w:b/>
          <w:sz w:val="10"/>
          <w:szCs w:val="10"/>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3"/>
        <w:gridCol w:w="1898"/>
        <w:gridCol w:w="1899"/>
      </w:tblGrid>
      <w:tr w:rsidR="00500443" w:rsidRPr="00500443" w:rsidTr="00500443">
        <w:tc>
          <w:tcPr>
            <w:tcW w:w="5563" w:type="dxa"/>
            <w:vAlign w:val="center"/>
          </w:tcPr>
          <w:p w:rsidR="00500443" w:rsidRPr="00500443" w:rsidRDefault="00500443" w:rsidP="00500443">
            <w:pPr>
              <w:autoSpaceDE w:val="0"/>
              <w:autoSpaceDN w:val="0"/>
              <w:adjustRightInd w:val="0"/>
              <w:ind w:firstLine="0"/>
              <w:jc w:val="center"/>
              <w:rPr>
                <w:rFonts w:eastAsia="Times New Roman" w:cs="Times New Roman"/>
                <w:b/>
                <w:sz w:val="24"/>
                <w:szCs w:val="24"/>
                <w:lang w:eastAsia="ru-RU"/>
              </w:rPr>
            </w:pPr>
            <w:r w:rsidRPr="00500443">
              <w:rPr>
                <w:rFonts w:eastAsia="Times New Roman" w:cs="Times New Roman"/>
                <w:b/>
                <w:sz w:val="24"/>
                <w:szCs w:val="24"/>
                <w:lang w:eastAsia="ru-RU"/>
              </w:rPr>
              <w:t>Умови, за якими зафіксовано невиконання</w:t>
            </w:r>
          </w:p>
        </w:tc>
        <w:tc>
          <w:tcPr>
            <w:tcW w:w="1898" w:type="dxa"/>
          </w:tcPr>
          <w:p w:rsidR="00500443" w:rsidRPr="00500443" w:rsidRDefault="00500443" w:rsidP="00500443">
            <w:pPr>
              <w:ind w:left="-81" w:right="-65" w:firstLine="0"/>
              <w:jc w:val="center"/>
              <w:rPr>
                <w:rFonts w:eastAsia="Times New Roman" w:cs="Times New Roman"/>
                <w:b/>
                <w:sz w:val="24"/>
                <w:szCs w:val="24"/>
                <w:lang w:eastAsia="ru-RU"/>
              </w:rPr>
            </w:pPr>
            <w:r w:rsidRPr="00500443">
              <w:rPr>
                <w:rFonts w:eastAsia="Times New Roman" w:cs="Times New Roman"/>
                <w:b/>
                <w:sz w:val="24"/>
                <w:szCs w:val="24"/>
                <w:lang w:eastAsia="ru-RU"/>
              </w:rPr>
              <w:t>I квартал</w:t>
            </w:r>
          </w:p>
          <w:p w:rsidR="00500443" w:rsidRPr="00500443" w:rsidRDefault="00500443" w:rsidP="00500443">
            <w:pPr>
              <w:ind w:left="-81" w:right="-65" w:firstLine="0"/>
              <w:jc w:val="center"/>
              <w:rPr>
                <w:rFonts w:eastAsia="Times New Roman" w:cs="Times New Roman"/>
                <w:b/>
                <w:sz w:val="24"/>
                <w:szCs w:val="24"/>
                <w:lang w:eastAsia="ru-RU"/>
              </w:rPr>
            </w:pPr>
            <w:r w:rsidRPr="00500443">
              <w:rPr>
                <w:rFonts w:eastAsia="Times New Roman" w:cs="Times New Roman"/>
                <w:b/>
                <w:sz w:val="24"/>
                <w:szCs w:val="24"/>
                <w:lang w:eastAsia="ru-RU"/>
              </w:rPr>
              <w:t>2016 року</w:t>
            </w:r>
          </w:p>
        </w:tc>
        <w:tc>
          <w:tcPr>
            <w:tcW w:w="1899" w:type="dxa"/>
          </w:tcPr>
          <w:p w:rsidR="00500443" w:rsidRPr="00500443" w:rsidRDefault="00500443" w:rsidP="00500443">
            <w:pPr>
              <w:ind w:left="-81" w:right="-65" w:firstLine="0"/>
              <w:jc w:val="center"/>
              <w:rPr>
                <w:rFonts w:eastAsia="Times New Roman" w:cs="Times New Roman"/>
                <w:b/>
                <w:sz w:val="24"/>
                <w:szCs w:val="24"/>
                <w:lang w:eastAsia="ru-RU"/>
              </w:rPr>
            </w:pPr>
            <w:r w:rsidRPr="00500443">
              <w:rPr>
                <w:rFonts w:eastAsia="Times New Roman" w:cs="Times New Roman"/>
                <w:b/>
                <w:sz w:val="24"/>
                <w:szCs w:val="24"/>
                <w:lang w:eastAsia="ru-RU"/>
              </w:rPr>
              <w:t xml:space="preserve">І квартал </w:t>
            </w:r>
          </w:p>
          <w:p w:rsidR="00500443" w:rsidRPr="00500443" w:rsidRDefault="00500443" w:rsidP="00500443">
            <w:pPr>
              <w:ind w:left="-81" w:right="-65" w:firstLine="0"/>
              <w:jc w:val="center"/>
              <w:rPr>
                <w:rFonts w:eastAsia="Times New Roman" w:cs="Times New Roman"/>
                <w:b/>
                <w:sz w:val="24"/>
                <w:szCs w:val="24"/>
                <w:lang w:eastAsia="ru-RU"/>
              </w:rPr>
            </w:pPr>
            <w:r w:rsidRPr="00500443">
              <w:rPr>
                <w:rFonts w:eastAsia="Times New Roman" w:cs="Times New Roman"/>
                <w:b/>
                <w:sz w:val="24"/>
                <w:szCs w:val="24"/>
                <w:lang w:eastAsia="ru-RU"/>
              </w:rPr>
              <w:t>2017 року</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Порушення терміну сплати за об’єкт</w:t>
            </w:r>
          </w:p>
        </w:tc>
        <w:tc>
          <w:tcPr>
            <w:tcW w:w="1898" w:type="dxa"/>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Завершення будівництва та введення об’єкта в експлуатацію</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4</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9</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Ненадання документів, що підтверджують стан виконання умов договору</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10</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5</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Переоформлення права забудовника</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5</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4</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Порушення умови в частині переоформлення права на земельну ділянку</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3</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Зміна профілю діяльності</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1</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Порушення термінів розбирання об’єкта</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3</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ind w:firstLine="0"/>
              <w:jc w:val="both"/>
              <w:rPr>
                <w:rFonts w:eastAsia="Times New Roman" w:cs="Times New Roman"/>
                <w:sz w:val="24"/>
                <w:szCs w:val="24"/>
                <w:lang w:eastAsia="ru-RU"/>
              </w:rPr>
            </w:pPr>
            <w:r w:rsidRPr="00500443">
              <w:rPr>
                <w:rFonts w:eastAsia="Times New Roman" w:cs="Times New Roman"/>
                <w:sz w:val="24"/>
                <w:szCs w:val="24"/>
                <w:lang w:eastAsia="ru-RU"/>
              </w:rPr>
              <w:t>Упорядкування земельної ділянки та передача органам місцевого самоврядування</w:t>
            </w:r>
          </w:p>
        </w:tc>
        <w:tc>
          <w:tcPr>
            <w:tcW w:w="1898"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Порушення санітарних вимог та пожежних норм</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1</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color w:val="000000"/>
                <w:sz w:val="24"/>
                <w:szCs w:val="24"/>
                <w:lang w:eastAsia="ru-RU"/>
              </w:rPr>
              <w:t>Порушення вимог законодавства про охорону навколишнього середовища (екологія</w:t>
            </w:r>
            <w:r w:rsidRPr="00500443">
              <w:rPr>
                <w:rFonts w:eastAsia="Times New Roman" w:cs="Times New Roman"/>
                <w:sz w:val="24"/>
                <w:szCs w:val="24"/>
                <w:lang w:eastAsia="ru-RU"/>
              </w:rPr>
              <w:t>)</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2</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Відчуження об’єкта без згоди органу приватизації</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Невнесення інвестицій</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1</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autoSpaceDE w:val="0"/>
              <w:autoSpaceDN w:val="0"/>
              <w:adjustRightInd w:val="0"/>
              <w:ind w:firstLine="0"/>
              <w:jc w:val="both"/>
              <w:rPr>
                <w:rFonts w:eastAsia="Times New Roman" w:cs="Times New Roman"/>
                <w:sz w:val="24"/>
                <w:szCs w:val="24"/>
                <w:lang w:eastAsia="ru-RU"/>
              </w:rPr>
            </w:pPr>
            <w:r w:rsidRPr="00500443">
              <w:rPr>
                <w:rFonts w:eastAsia="Times New Roman" w:cs="Times New Roman"/>
                <w:sz w:val="24"/>
                <w:szCs w:val="24"/>
                <w:lang w:eastAsia="ru-RU"/>
              </w:rPr>
              <w:t>Недотримання термінів державної реєстрації нової форми власності</w:t>
            </w:r>
          </w:p>
        </w:tc>
        <w:tc>
          <w:tcPr>
            <w:tcW w:w="1898"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2</w:t>
            </w:r>
          </w:p>
        </w:tc>
        <w:tc>
          <w:tcPr>
            <w:tcW w:w="1899" w:type="dxa"/>
            <w:vAlign w:val="center"/>
          </w:tcPr>
          <w:p w:rsidR="00500443" w:rsidRPr="00500443" w:rsidRDefault="00500443" w:rsidP="00500443">
            <w:pPr>
              <w:autoSpaceDE w:val="0"/>
              <w:autoSpaceDN w:val="0"/>
              <w:adjustRightInd w:val="0"/>
              <w:ind w:firstLine="0"/>
              <w:jc w:val="center"/>
              <w:rPr>
                <w:rFonts w:eastAsia="Times New Roman" w:cs="Times New Roman"/>
                <w:sz w:val="24"/>
                <w:szCs w:val="24"/>
                <w:lang w:eastAsia="ru-RU"/>
              </w:rPr>
            </w:pPr>
            <w:r w:rsidRPr="00500443">
              <w:rPr>
                <w:rFonts w:eastAsia="Times New Roman" w:cs="Times New Roman"/>
                <w:sz w:val="24"/>
                <w:szCs w:val="24"/>
                <w:lang w:eastAsia="ru-RU"/>
              </w:rPr>
              <w:t>1</w:t>
            </w:r>
          </w:p>
        </w:tc>
      </w:tr>
      <w:tr w:rsidR="00500443" w:rsidRPr="00500443" w:rsidTr="00500443">
        <w:tc>
          <w:tcPr>
            <w:tcW w:w="5563" w:type="dxa"/>
          </w:tcPr>
          <w:p w:rsidR="00500443" w:rsidRPr="00500443" w:rsidRDefault="00500443" w:rsidP="00500443">
            <w:pPr>
              <w:ind w:firstLine="0"/>
              <w:jc w:val="both"/>
              <w:rPr>
                <w:rFonts w:eastAsia="Times New Roman" w:cs="Times New Roman"/>
                <w:sz w:val="24"/>
                <w:szCs w:val="24"/>
                <w:lang w:eastAsia="ru-RU"/>
              </w:rPr>
            </w:pPr>
            <w:r w:rsidRPr="00500443">
              <w:rPr>
                <w:rFonts w:eastAsia="Times New Roman" w:cs="Times New Roman"/>
                <w:sz w:val="24"/>
                <w:szCs w:val="24"/>
                <w:lang w:eastAsia="ru-RU"/>
              </w:rPr>
              <w:t>Здійснення монтажу інженерного та енергетичного обладнання</w:t>
            </w:r>
          </w:p>
        </w:tc>
        <w:tc>
          <w:tcPr>
            <w:tcW w:w="1898"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ind w:firstLine="0"/>
              <w:jc w:val="both"/>
              <w:rPr>
                <w:rFonts w:eastAsia="Times New Roman" w:cs="Times New Roman"/>
                <w:sz w:val="24"/>
                <w:szCs w:val="24"/>
                <w:lang w:eastAsia="ru-RU"/>
              </w:rPr>
            </w:pPr>
            <w:r w:rsidRPr="00500443">
              <w:rPr>
                <w:rFonts w:eastAsia="Times New Roman" w:cs="Times New Roman"/>
                <w:sz w:val="24"/>
                <w:szCs w:val="24"/>
                <w:lang w:eastAsia="ru-RU"/>
              </w:rPr>
              <w:t>Створення робочих місць</w:t>
            </w:r>
          </w:p>
        </w:tc>
        <w:tc>
          <w:tcPr>
            <w:tcW w:w="1898"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r>
      <w:tr w:rsidR="00500443" w:rsidRPr="00500443" w:rsidTr="00500443">
        <w:tc>
          <w:tcPr>
            <w:tcW w:w="5563" w:type="dxa"/>
          </w:tcPr>
          <w:p w:rsidR="00500443" w:rsidRPr="00500443" w:rsidRDefault="00500443" w:rsidP="00500443">
            <w:pPr>
              <w:ind w:firstLine="0"/>
              <w:jc w:val="both"/>
              <w:rPr>
                <w:rFonts w:eastAsia="Times New Roman" w:cs="Times New Roman"/>
                <w:sz w:val="24"/>
                <w:szCs w:val="24"/>
                <w:lang w:eastAsia="ru-RU"/>
              </w:rPr>
            </w:pPr>
            <w:r w:rsidRPr="00500443">
              <w:rPr>
                <w:rFonts w:eastAsia="Times New Roman" w:cs="Times New Roman"/>
                <w:sz w:val="24"/>
                <w:szCs w:val="24"/>
                <w:lang w:eastAsia="ru-RU"/>
              </w:rPr>
              <w:t>Утримання в належному стані державного майна</w:t>
            </w:r>
          </w:p>
        </w:tc>
        <w:tc>
          <w:tcPr>
            <w:tcW w:w="1898"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w:t>
            </w:r>
          </w:p>
        </w:tc>
        <w:tc>
          <w:tcPr>
            <w:tcW w:w="1899" w:type="dxa"/>
            <w:vAlign w:val="center"/>
          </w:tcPr>
          <w:p w:rsidR="00500443" w:rsidRPr="00500443" w:rsidRDefault="00500443" w:rsidP="00500443">
            <w:pPr>
              <w:ind w:firstLine="0"/>
              <w:jc w:val="center"/>
              <w:rPr>
                <w:rFonts w:eastAsia="Times New Roman" w:cs="Times New Roman"/>
                <w:sz w:val="24"/>
                <w:szCs w:val="24"/>
                <w:lang w:eastAsia="ru-RU"/>
              </w:rPr>
            </w:pPr>
            <w:r w:rsidRPr="00500443">
              <w:rPr>
                <w:rFonts w:eastAsia="Times New Roman" w:cs="Times New Roman"/>
                <w:sz w:val="24"/>
                <w:szCs w:val="24"/>
                <w:lang w:eastAsia="ru-RU"/>
              </w:rPr>
              <w:t>1</w:t>
            </w:r>
          </w:p>
        </w:tc>
      </w:tr>
    </w:tbl>
    <w:p w:rsidR="00500443" w:rsidRPr="00500443" w:rsidRDefault="00500443" w:rsidP="00500443">
      <w:pPr>
        <w:ind w:firstLine="0"/>
        <w:jc w:val="both"/>
        <w:rPr>
          <w:rFonts w:eastAsia="Times New Roman" w:cs="Times New Roman"/>
          <w:sz w:val="16"/>
          <w:szCs w:val="16"/>
          <w:lang w:eastAsia="ru-RU"/>
        </w:rPr>
      </w:pPr>
    </w:p>
    <w:p w:rsidR="00500443" w:rsidRPr="00500443" w:rsidRDefault="00500443" w:rsidP="00500443">
      <w:pPr>
        <w:jc w:val="both"/>
        <w:rPr>
          <w:rFonts w:eastAsia="Times New Roman" w:cs="Times New Roman"/>
          <w:b/>
          <w:szCs w:val="28"/>
          <w:lang w:eastAsia="ru-RU"/>
        </w:rPr>
      </w:pPr>
      <w:r w:rsidRPr="00500443">
        <w:rPr>
          <w:rFonts w:eastAsia="Times New Roman" w:cs="Times New Roman"/>
          <w:color w:val="000000"/>
          <w:szCs w:val="28"/>
          <w:lang w:eastAsia="ru-RU"/>
        </w:rPr>
        <w:t xml:space="preserve">Протягом </w:t>
      </w:r>
      <w:r w:rsidRPr="00500443">
        <w:rPr>
          <w:rFonts w:eastAsia="Times New Roman" w:cs="Times New Roman"/>
          <w:color w:val="000000"/>
          <w:szCs w:val="28"/>
          <w:lang w:val="en-US" w:eastAsia="ru-RU"/>
        </w:rPr>
        <w:t>I</w:t>
      </w:r>
      <w:r w:rsidRPr="00500443">
        <w:rPr>
          <w:rFonts w:eastAsia="Times New Roman" w:cs="Times New Roman"/>
          <w:color w:val="000000"/>
          <w:szCs w:val="28"/>
          <w:lang w:val="ru-RU" w:eastAsia="ru-RU"/>
        </w:rPr>
        <w:t xml:space="preserve"> </w:t>
      </w:r>
      <w:r w:rsidRPr="00500443">
        <w:rPr>
          <w:rFonts w:eastAsia="Times New Roman" w:cs="Times New Roman"/>
          <w:color w:val="000000"/>
          <w:szCs w:val="28"/>
          <w:lang w:eastAsia="ru-RU"/>
        </w:rPr>
        <w:t>кварталу 201</w:t>
      </w:r>
      <w:r w:rsidRPr="00500443">
        <w:rPr>
          <w:rFonts w:eastAsia="Times New Roman" w:cs="Times New Roman"/>
          <w:color w:val="000000"/>
          <w:szCs w:val="28"/>
          <w:lang w:val="ru-RU" w:eastAsia="ru-RU"/>
        </w:rPr>
        <w:t>7</w:t>
      </w:r>
      <w:r w:rsidRPr="00500443">
        <w:rPr>
          <w:rFonts w:eastAsia="Times New Roman" w:cs="Times New Roman"/>
          <w:color w:val="000000"/>
          <w:szCs w:val="28"/>
          <w:lang w:eastAsia="ru-RU"/>
        </w:rPr>
        <w:t xml:space="preserve"> року </w:t>
      </w:r>
      <w:r w:rsidRPr="00500443">
        <w:rPr>
          <w:rFonts w:eastAsia="Times New Roman" w:cs="Times New Roman"/>
          <w:szCs w:val="28"/>
          <w:lang w:eastAsia="ru-RU"/>
        </w:rPr>
        <w:t xml:space="preserve">за 9 договорами (7,03 % перевірених) об’єктів незавершеного будівництва зафіксовано порушення </w:t>
      </w:r>
      <w:r w:rsidRPr="00500443">
        <w:rPr>
          <w:rFonts w:eastAsia="Times New Roman" w:cs="Times New Roman"/>
          <w:b/>
          <w:szCs w:val="28"/>
          <w:lang w:eastAsia="ru-RU"/>
        </w:rPr>
        <w:t>термінів завершення будівництва та введення його в експлуатацію.</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Причинами невиконання цієї умови у більшості випадків є відсутність коштів для завершення будівництва, а також неможливість своєчасного оформлення правовстановлюючих документів на земельну ділянку.</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За 5 договорами (3,9 % перевірених) зафіксовано порушення в частині </w:t>
      </w:r>
      <w:r w:rsidRPr="00500443">
        <w:rPr>
          <w:rFonts w:eastAsia="Times New Roman" w:cs="Times New Roman"/>
          <w:b/>
          <w:szCs w:val="28"/>
          <w:lang w:eastAsia="ru-RU"/>
        </w:rPr>
        <w:t>ненадання документів, що підтверджують стан виконання умов договорів.</w:t>
      </w:r>
      <w:r w:rsidRPr="00500443">
        <w:rPr>
          <w:rFonts w:eastAsia="Times New Roman" w:cs="Times New Roman"/>
          <w:szCs w:val="28"/>
          <w:lang w:eastAsia="ru-RU"/>
        </w:rPr>
        <w:t xml:space="preserve"> У більшості випадків причиною зазначеного порушення є безвідповідальність покупців.</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Крім того, органами приватизації за 4 договорами (3,1 % перевірених) виявлено порушення виконання умов договорів </w:t>
      </w:r>
      <w:r w:rsidRPr="00500443">
        <w:rPr>
          <w:rFonts w:eastAsia="Times New Roman" w:cs="Times New Roman"/>
          <w:b/>
          <w:szCs w:val="28"/>
          <w:lang w:eastAsia="ru-RU"/>
        </w:rPr>
        <w:t xml:space="preserve">у частині переоформлення </w:t>
      </w:r>
      <w:r w:rsidRPr="00500443">
        <w:rPr>
          <w:rFonts w:eastAsia="Times New Roman" w:cs="Times New Roman"/>
          <w:b/>
          <w:szCs w:val="28"/>
          <w:lang w:eastAsia="ru-RU"/>
        </w:rPr>
        <w:lastRenderedPageBreak/>
        <w:t xml:space="preserve">права забудовника. </w:t>
      </w:r>
      <w:r w:rsidRPr="00500443">
        <w:rPr>
          <w:rFonts w:eastAsia="Times New Roman" w:cs="Times New Roman"/>
          <w:szCs w:val="28"/>
          <w:lang w:eastAsia="ru-RU"/>
        </w:rPr>
        <w:t>Причиною зазначеного порушення є зволікання органів місцевого самоврядування з переоформлення документів.</w:t>
      </w:r>
    </w:p>
    <w:p w:rsidR="00500443" w:rsidRPr="00500443" w:rsidRDefault="00500443" w:rsidP="00500443">
      <w:pPr>
        <w:jc w:val="both"/>
        <w:rPr>
          <w:rFonts w:eastAsia="Times New Roman" w:cs="Times New Roman"/>
          <w:b/>
          <w:szCs w:val="28"/>
          <w:lang w:eastAsia="ru-RU"/>
        </w:rPr>
      </w:pPr>
      <w:r w:rsidRPr="00500443">
        <w:rPr>
          <w:rFonts w:eastAsia="Times New Roman" w:cs="Times New Roman"/>
          <w:szCs w:val="28"/>
          <w:lang w:eastAsia="ru-RU"/>
        </w:rPr>
        <w:t xml:space="preserve">За 3 договорами </w:t>
      </w:r>
      <w:r w:rsidRPr="00500443">
        <w:rPr>
          <w:rFonts w:eastAsia="Times New Roman" w:cs="Times New Roman"/>
          <w:color w:val="000000"/>
          <w:szCs w:val="28"/>
          <w:lang w:eastAsia="ru-RU"/>
        </w:rPr>
        <w:t>(2,3 % перевірених)</w:t>
      </w:r>
      <w:r w:rsidRPr="00500443">
        <w:rPr>
          <w:rFonts w:eastAsia="Times New Roman" w:cs="Times New Roman"/>
          <w:szCs w:val="28"/>
          <w:lang w:eastAsia="ru-RU"/>
        </w:rPr>
        <w:t xml:space="preserve"> купівлі-продажу об’єктів приватизації</w:t>
      </w:r>
      <w:r w:rsidRPr="00500443">
        <w:rPr>
          <w:rFonts w:eastAsia="Times New Roman" w:cs="Times New Roman"/>
          <w:color w:val="000000"/>
          <w:szCs w:val="28"/>
          <w:lang w:eastAsia="ru-RU"/>
        </w:rPr>
        <w:t xml:space="preserve"> зафіксовано п</w:t>
      </w:r>
      <w:r w:rsidRPr="00500443">
        <w:rPr>
          <w:rFonts w:eastAsia="Times New Roman" w:cs="Times New Roman"/>
          <w:szCs w:val="28"/>
          <w:lang w:eastAsia="ru-RU"/>
        </w:rPr>
        <w:t xml:space="preserve">орушення в частині </w:t>
      </w:r>
      <w:r w:rsidRPr="00500443">
        <w:rPr>
          <w:rFonts w:eastAsia="Times New Roman" w:cs="Times New Roman"/>
          <w:b/>
          <w:szCs w:val="28"/>
          <w:lang w:eastAsia="ru-RU"/>
        </w:rPr>
        <w:t>переоформлення права на земельну ділянку</w:t>
      </w:r>
      <w:r w:rsidRPr="00500443">
        <w:rPr>
          <w:rFonts w:eastAsia="Times New Roman" w:cs="Times New Roman"/>
          <w:szCs w:val="28"/>
          <w:lang w:eastAsia="ru-RU"/>
        </w:rPr>
        <w:t>.</w:t>
      </w:r>
    </w:p>
    <w:p w:rsidR="00500443" w:rsidRPr="00500443" w:rsidRDefault="00500443" w:rsidP="00500443">
      <w:pPr>
        <w:jc w:val="both"/>
        <w:rPr>
          <w:rFonts w:eastAsia="Times New Roman" w:cs="Times New Roman"/>
          <w:b/>
          <w:szCs w:val="28"/>
          <w:lang w:eastAsia="ru-RU"/>
        </w:rPr>
      </w:pPr>
      <w:r w:rsidRPr="00500443">
        <w:rPr>
          <w:rFonts w:eastAsia="Times New Roman" w:cs="Times New Roman"/>
          <w:szCs w:val="28"/>
          <w:lang w:eastAsia="ru-RU"/>
        </w:rPr>
        <w:t xml:space="preserve">У частині </w:t>
      </w:r>
      <w:r w:rsidRPr="00500443">
        <w:rPr>
          <w:rFonts w:eastAsia="Times New Roman" w:cs="Times New Roman"/>
          <w:b/>
          <w:szCs w:val="28"/>
          <w:lang w:eastAsia="ru-RU"/>
        </w:rPr>
        <w:t>дотримання вимог законодавства про охорону навколишнього природного середовища</w:t>
      </w:r>
      <w:r w:rsidRPr="00500443">
        <w:rPr>
          <w:rFonts w:eastAsia="Times New Roman" w:cs="Times New Roman"/>
          <w:szCs w:val="28"/>
          <w:lang w:eastAsia="ru-RU"/>
        </w:rPr>
        <w:t xml:space="preserve"> зафіксовано 2 порушення (1,5 % перевірених). </w:t>
      </w:r>
    </w:p>
    <w:p w:rsidR="00500443" w:rsidRPr="00500443" w:rsidRDefault="00500443" w:rsidP="00500443">
      <w:pPr>
        <w:jc w:val="both"/>
        <w:outlineLvl w:val="0"/>
        <w:rPr>
          <w:rFonts w:eastAsia="Times New Roman" w:cs="Times New Roman"/>
          <w:b/>
          <w:color w:val="000000"/>
          <w:szCs w:val="28"/>
          <w:lang w:eastAsia="ru-RU"/>
        </w:rPr>
      </w:pPr>
      <w:r w:rsidRPr="00500443">
        <w:rPr>
          <w:rFonts w:eastAsia="Times New Roman" w:cs="Times New Roman"/>
          <w:color w:val="000000"/>
          <w:szCs w:val="28"/>
          <w:lang w:eastAsia="ru-RU"/>
        </w:rPr>
        <w:t>Також серед об’єктів приватизації за 1 договором (0,8 % перевірених)</w:t>
      </w:r>
      <w:r w:rsidRPr="00500443">
        <w:rPr>
          <w:rFonts w:eastAsia="Times New Roman" w:cs="Times New Roman"/>
          <w:i/>
          <w:color w:val="000000"/>
          <w:szCs w:val="28"/>
          <w:lang w:eastAsia="ru-RU"/>
        </w:rPr>
        <w:t xml:space="preserve"> </w:t>
      </w:r>
      <w:r w:rsidRPr="00500443">
        <w:rPr>
          <w:rFonts w:eastAsia="Times New Roman" w:cs="Times New Roman"/>
          <w:color w:val="000000"/>
          <w:szCs w:val="28"/>
          <w:lang w:eastAsia="ru-RU"/>
        </w:rPr>
        <w:t xml:space="preserve">зафіксовано порушення у частині </w:t>
      </w:r>
      <w:r w:rsidRPr="00500443">
        <w:rPr>
          <w:rFonts w:eastAsia="Times New Roman" w:cs="Times New Roman"/>
          <w:b/>
          <w:color w:val="000000"/>
          <w:szCs w:val="28"/>
          <w:lang w:eastAsia="ru-RU"/>
        </w:rPr>
        <w:t xml:space="preserve">недотримання санітарних та пожежних норм. </w:t>
      </w:r>
    </w:p>
    <w:p w:rsidR="00500443" w:rsidRPr="00500443" w:rsidRDefault="00500443" w:rsidP="00500443">
      <w:pPr>
        <w:jc w:val="both"/>
        <w:rPr>
          <w:rFonts w:eastAsia="Times New Roman" w:cs="Times New Roman"/>
          <w:b/>
          <w:szCs w:val="28"/>
          <w:lang w:eastAsia="ru-RU"/>
        </w:rPr>
      </w:pPr>
      <w:r w:rsidRPr="00500443">
        <w:rPr>
          <w:rFonts w:eastAsia="Times New Roman" w:cs="Times New Roman"/>
          <w:szCs w:val="28"/>
          <w:lang w:eastAsia="ru-RU"/>
        </w:rPr>
        <w:t>Причиною зазначених порушень є безвідповідальність та недобросовісність покупців.</w:t>
      </w:r>
    </w:p>
    <w:p w:rsidR="00500443" w:rsidRPr="00500443" w:rsidRDefault="00500443" w:rsidP="00500443">
      <w:pPr>
        <w:tabs>
          <w:tab w:val="left" w:pos="720"/>
          <w:tab w:val="left" w:pos="900"/>
        </w:tabs>
        <w:jc w:val="both"/>
        <w:outlineLvl w:val="0"/>
        <w:rPr>
          <w:rFonts w:eastAsia="Times New Roman" w:cs="Times New Roman"/>
          <w:szCs w:val="28"/>
          <w:lang w:eastAsia="ru-RU"/>
        </w:rPr>
      </w:pPr>
      <w:r w:rsidRPr="00500443">
        <w:rPr>
          <w:rFonts w:eastAsia="Times New Roman" w:cs="Times New Roman"/>
          <w:szCs w:val="28"/>
          <w:lang w:eastAsia="ru-RU"/>
        </w:rPr>
        <w:t>Крім того, Регіональним відділенням Фонду по Черкаській області</w:t>
      </w:r>
      <w:r>
        <w:rPr>
          <w:rFonts w:eastAsia="Times New Roman" w:cs="Times New Roman"/>
          <w:szCs w:val="28"/>
          <w:lang w:eastAsia="ru-RU"/>
        </w:rPr>
        <w:t xml:space="preserve"> </w:t>
      </w:r>
      <w:r w:rsidRPr="00500443">
        <w:rPr>
          <w:rFonts w:eastAsia="Times New Roman" w:cs="Times New Roman"/>
          <w:szCs w:val="28"/>
          <w:lang w:eastAsia="ru-RU"/>
        </w:rPr>
        <w:t>за договором купівлі-продажу об’єкта незавершеного будівництва</w:t>
      </w:r>
      <w:r>
        <w:rPr>
          <w:rFonts w:eastAsia="Times New Roman" w:cs="Times New Roman"/>
          <w:szCs w:val="28"/>
          <w:lang w:eastAsia="ru-RU"/>
        </w:rPr>
        <w:t xml:space="preserve"> </w:t>
      </w:r>
      <w:r w:rsidRPr="00500443">
        <w:rPr>
          <w:rFonts w:eastAsia="Times New Roman" w:cs="Times New Roman"/>
          <w:szCs w:val="28"/>
          <w:lang w:eastAsia="ru-RU"/>
        </w:rPr>
        <w:t>«68 – квартирний житловий будинок» ВАТ «</w:t>
      </w:r>
      <w:proofErr w:type="spellStart"/>
      <w:r w:rsidRPr="00500443">
        <w:rPr>
          <w:rFonts w:eastAsia="Times New Roman" w:cs="Times New Roman"/>
          <w:szCs w:val="28"/>
          <w:lang w:eastAsia="ru-RU"/>
        </w:rPr>
        <w:t>Піщанський</w:t>
      </w:r>
      <w:proofErr w:type="spellEnd"/>
      <w:r w:rsidRPr="00500443">
        <w:rPr>
          <w:rFonts w:eastAsia="Times New Roman" w:cs="Times New Roman"/>
          <w:szCs w:val="28"/>
          <w:lang w:eastAsia="ru-RU"/>
        </w:rPr>
        <w:t xml:space="preserve"> комбікормовий завод» зафіксовано порушення в частині </w:t>
      </w:r>
      <w:r w:rsidRPr="00500443">
        <w:rPr>
          <w:rFonts w:eastAsia="Times New Roman" w:cs="Times New Roman"/>
          <w:b/>
          <w:szCs w:val="28"/>
          <w:lang w:eastAsia="ru-RU"/>
        </w:rPr>
        <w:t>утримання у належному стані державного майна</w:t>
      </w:r>
      <w:r w:rsidRPr="00500443">
        <w:rPr>
          <w:rFonts w:eastAsia="Times New Roman" w:cs="Times New Roman"/>
          <w:szCs w:val="28"/>
          <w:lang w:eastAsia="ru-RU"/>
        </w:rPr>
        <w:t>. Виявлено, що будівельні роботи не проводяться, територія знаходиться в занедбаному стані та не охороняється. Фондом розпочато претензійно-позовну роботу.</w:t>
      </w:r>
    </w:p>
    <w:p w:rsidR="00500443" w:rsidRPr="00500443" w:rsidRDefault="00500443" w:rsidP="00500443">
      <w:pPr>
        <w:ind w:firstLine="720"/>
        <w:jc w:val="both"/>
        <w:rPr>
          <w:rFonts w:eastAsia="Times New Roman" w:cs="Times New Roman"/>
          <w:b/>
          <w:szCs w:val="28"/>
          <w:lang w:eastAsia="ru-RU"/>
        </w:rPr>
      </w:pPr>
      <w:r w:rsidRPr="00500443">
        <w:rPr>
          <w:rFonts w:eastAsia="Times New Roman" w:cs="Times New Roman"/>
          <w:szCs w:val="28"/>
          <w:lang w:eastAsia="ru-RU"/>
        </w:rPr>
        <w:t xml:space="preserve">На виконання взятих зобов’язань власники приватизованих об’єктів (починаючи з 1995 року) забезпечили інвестування у підприємства України грошових коштів у сумі </w:t>
      </w:r>
      <w:r w:rsidRPr="00500443">
        <w:rPr>
          <w:rFonts w:eastAsia="Times New Roman" w:cs="Times New Roman"/>
          <w:b/>
          <w:szCs w:val="28"/>
          <w:lang w:eastAsia="ru-RU"/>
        </w:rPr>
        <w:t xml:space="preserve">17,295 </w:t>
      </w:r>
      <w:proofErr w:type="spellStart"/>
      <w:r w:rsidRPr="00500443">
        <w:rPr>
          <w:rFonts w:eastAsia="Times New Roman" w:cs="Times New Roman"/>
          <w:b/>
          <w:szCs w:val="28"/>
          <w:lang w:eastAsia="ru-RU"/>
        </w:rPr>
        <w:t>млрд</w:t>
      </w:r>
      <w:proofErr w:type="spellEnd"/>
      <w:r w:rsidRPr="00500443">
        <w:rPr>
          <w:rFonts w:eastAsia="Times New Roman" w:cs="Times New Roman"/>
          <w:b/>
          <w:szCs w:val="28"/>
          <w:lang w:eastAsia="ru-RU"/>
        </w:rPr>
        <w:t xml:space="preserve"> </w:t>
      </w:r>
      <w:proofErr w:type="spellStart"/>
      <w:r w:rsidRPr="00500443">
        <w:rPr>
          <w:rFonts w:eastAsia="Times New Roman" w:cs="Times New Roman"/>
          <w:b/>
          <w:szCs w:val="28"/>
          <w:lang w:eastAsia="ru-RU"/>
        </w:rPr>
        <w:t>грн</w:t>
      </w:r>
      <w:proofErr w:type="spellEnd"/>
      <w:r w:rsidRPr="00500443">
        <w:rPr>
          <w:rFonts w:eastAsia="Times New Roman" w:cs="Times New Roman"/>
          <w:b/>
          <w:szCs w:val="28"/>
          <w:lang w:eastAsia="ru-RU"/>
        </w:rPr>
        <w:t xml:space="preserve">, 2,039 </w:t>
      </w:r>
      <w:proofErr w:type="spellStart"/>
      <w:r w:rsidRPr="00500443">
        <w:rPr>
          <w:rFonts w:eastAsia="Times New Roman" w:cs="Times New Roman"/>
          <w:b/>
          <w:szCs w:val="28"/>
          <w:lang w:eastAsia="ru-RU"/>
        </w:rPr>
        <w:t>млрд</w:t>
      </w:r>
      <w:proofErr w:type="spellEnd"/>
      <w:r w:rsidRPr="00500443">
        <w:rPr>
          <w:rFonts w:eastAsia="Times New Roman" w:cs="Times New Roman"/>
          <w:b/>
          <w:szCs w:val="28"/>
          <w:lang w:eastAsia="ru-RU"/>
        </w:rPr>
        <w:t xml:space="preserve"> дол. США та 72 </w:t>
      </w:r>
      <w:proofErr w:type="spellStart"/>
      <w:r w:rsidRPr="00500443">
        <w:rPr>
          <w:rFonts w:eastAsia="Times New Roman" w:cs="Times New Roman"/>
          <w:b/>
          <w:szCs w:val="28"/>
          <w:lang w:eastAsia="ru-RU"/>
        </w:rPr>
        <w:t>млн</w:t>
      </w:r>
      <w:proofErr w:type="spellEnd"/>
      <w:r w:rsidRPr="00500443">
        <w:rPr>
          <w:rFonts w:eastAsia="Times New Roman" w:cs="Times New Roman"/>
          <w:b/>
          <w:szCs w:val="28"/>
          <w:lang w:eastAsia="ru-RU"/>
        </w:rPr>
        <w:t xml:space="preserve"> євро</w:t>
      </w:r>
      <w:r w:rsidRPr="00500443">
        <w:rPr>
          <w:rFonts w:eastAsia="Times New Roman" w:cs="Times New Roman"/>
          <w:szCs w:val="28"/>
          <w:lang w:eastAsia="ru-RU"/>
        </w:rPr>
        <w:t xml:space="preserve">, що в перерахунку на національну валюту становить </w:t>
      </w:r>
      <w:r w:rsidRPr="00500443">
        <w:rPr>
          <w:rFonts w:eastAsia="Times New Roman" w:cs="Times New Roman"/>
          <w:b/>
          <w:szCs w:val="28"/>
          <w:lang w:eastAsia="ru-RU"/>
        </w:rPr>
        <w:t>3</w:t>
      </w:r>
      <w:r w:rsidRPr="00500443">
        <w:rPr>
          <w:rFonts w:eastAsia="Times New Roman" w:cs="Times New Roman"/>
          <w:b/>
          <w:szCs w:val="28"/>
          <w:lang w:val="ru-RU" w:eastAsia="ru-RU"/>
        </w:rPr>
        <w:t>1</w:t>
      </w:r>
      <w:r w:rsidRPr="00500443">
        <w:rPr>
          <w:rFonts w:eastAsia="Times New Roman" w:cs="Times New Roman"/>
          <w:b/>
          <w:szCs w:val="28"/>
          <w:lang w:eastAsia="ru-RU"/>
        </w:rPr>
        <w:t>,</w:t>
      </w:r>
      <w:r w:rsidRPr="00500443">
        <w:rPr>
          <w:rFonts w:eastAsia="Times New Roman" w:cs="Times New Roman"/>
          <w:b/>
          <w:szCs w:val="28"/>
          <w:lang w:val="ru-RU" w:eastAsia="ru-RU"/>
        </w:rPr>
        <w:t>45</w:t>
      </w:r>
      <w:r w:rsidRPr="00500443">
        <w:rPr>
          <w:rFonts w:eastAsia="Times New Roman" w:cs="Times New Roman"/>
          <w:b/>
          <w:szCs w:val="28"/>
          <w:lang w:eastAsia="ru-RU"/>
        </w:rPr>
        <w:t xml:space="preserve">5 </w:t>
      </w:r>
      <w:proofErr w:type="spellStart"/>
      <w:r w:rsidRPr="00500443">
        <w:rPr>
          <w:rFonts w:eastAsia="Times New Roman" w:cs="Times New Roman"/>
          <w:b/>
          <w:szCs w:val="28"/>
          <w:lang w:eastAsia="ru-RU"/>
        </w:rPr>
        <w:t>млрд</w:t>
      </w:r>
      <w:proofErr w:type="spellEnd"/>
      <w:r w:rsidRPr="00500443">
        <w:rPr>
          <w:rFonts w:eastAsia="Times New Roman" w:cs="Times New Roman"/>
          <w:b/>
          <w:szCs w:val="28"/>
          <w:lang w:eastAsia="ru-RU"/>
        </w:rPr>
        <w:t xml:space="preserve"> </w:t>
      </w:r>
      <w:proofErr w:type="spellStart"/>
      <w:r w:rsidRPr="00500443">
        <w:rPr>
          <w:rFonts w:eastAsia="Times New Roman" w:cs="Times New Roman"/>
          <w:b/>
          <w:szCs w:val="28"/>
          <w:lang w:eastAsia="ru-RU"/>
        </w:rPr>
        <w:t>грн</w:t>
      </w:r>
      <w:proofErr w:type="spellEnd"/>
      <w:r w:rsidRPr="00500443">
        <w:rPr>
          <w:rFonts w:eastAsia="Times New Roman" w:cs="Times New Roman"/>
          <w:szCs w:val="28"/>
          <w:lang w:eastAsia="ru-RU"/>
        </w:rPr>
        <w:t xml:space="preserve"> (таблиця 8.2), у тому числі протягом звітного періоду – </w:t>
      </w:r>
      <w:r w:rsidRPr="00500443">
        <w:rPr>
          <w:rFonts w:eastAsia="Times New Roman" w:cs="Times New Roman"/>
          <w:b/>
          <w:szCs w:val="28"/>
          <w:lang w:val="ru-RU" w:eastAsia="ru-RU"/>
        </w:rPr>
        <w:t>5</w:t>
      </w:r>
      <w:r w:rsidRPr="00500443">
        <w:rPr>
          <w:rFonts w:eastAsia="Times New Roman" w:cs="Times New Roman"/>
          <w:b/>
          <w:szCs w:val="28"/>
          <w:lang w:eastAsia="ru-RU"/>
        </w:rPr>
        <w:t>,0</w:t>
      </w:r>
      <w:r w:rsidRPr="00500443">
        <w:rPr>
          <w:rFonts w:eastAsia="Times New Roman" w:cs="Times New Roman"/>
          <w:b/>
          <w:szCs w:val="28"/>
          <w:lang w:val="ru-RU" w:eastAsia="ru-RU"/>
        </w:rPr>
        <w:t>01</w:t>
      </w:r>
      <w:r w:rsidRPr="00500443">
        <w:rPr>
          <w:rFonts w:eastAsia="Times New Roman" w:cs="Times New Roman"/>
          <w:b/>
          <w:szCs w:val="28"/>
          <w:lang w:eastAsia="ru-RU"/>
        </w:rPr>
        <w:t xml:space="preserve"> </w:t>
      </w:r>
      <w:proofErr w:type="spellStart"/>
      <w:r w:rsidRPr="00500443">
        <w:rPr>
          <w:rFonts w:eastAsia="Times New Roman" w:cs="Times New Roman"/>
          <w:b/>
          <w:szCs w:val="28"/>
          <w:lang w:eastAsia="ru-RU"/>
        </w:rPr>
        <w:t>млн</w:t>
      </w:r>
      <w:proofErr w:type="spellEnd"/>
      <w:r w:rsidRPr="00500443">
        <w:rPr>
          <w:rFonts w:eastAsia="Times New Roman" w:cs="Times New Roman"/>
          <w:b/>
          <w:szCs w:val="28"/>
          <w:lang w:eastAsia="ru-RU"/>
        </w:rPr>
        <w:t xml:space="preserve"> грн.</w:t>
      </w:r>
    </w:p>
    <w:p w:rsidR="00500443" w:rsidRPr="00500443" w:rsidRDefault="00500443" w:rsidP="00500443">
      <w:pPr>
        <w:jc w:val="right"/>
        <w:rPr>
          <w:rFonts w:eastAsia="Times New Roman" w:cs="Times New Roman"/>
          <w:b/>
          <w:sz w:val="10"/>
          <w:szCs w:val="10"/>
          <w:highlight w:val="yellow"/>
          <w:lang w:eastAsia="ru-RU"/>
        </w:rPr>
      </w:pPr>
    </w:p>
    <w:p w:rsidR="00500443" w:rsidRPr="00500443" w:rsidRDefault="00500443" w:rsidP="00500443">
      <w:pPr>
        <w:jc w:val="right"/>
        <w:rPr>
          <w:rFonts w:eastAsia="Times New Roman" w:cs="Times New Roman"/>
          <w:b/>
          <w:szCs w:val="20"/>
          <w:lang w:eastAsia="ru-RU"/>
        </w:rPr>
      </w:pPr>
      <w:r w:rsidRPr="00500443">
        <w:rPr>
          <w:rFonts w:eastAsia="Times New Roman" w:cs="Times New Roman"/>
          <w:b/>
          <w:szCs w:val="20"/>
          <w:lang w:eastAsia="ru-RU"/>
        </w:rPr>
        <w:t>Таблиця 8.2</w:t>
      </w:r>
    </w:p>
    <w:p w:rsidR="00500443" w:rsidRPr="00500443" w:rsidRDefault="00500443" w:rsidP="00500443">
      <w:pPr>
        <w:ind w:firstLine="0"/>
        <w:jc w:val="center"/>
        <w:rPr>
          <w:rFonts w:eastAsia="Times New Roman" w:cs="Times New Roman"/>
          <w:b/>
          <w:szCs w:val="28"/>
          <w:lang w:val="ru-RU" w:eastAsia="ru-RU"/>
        </w:rPr>
      </w:pPr>
      <w:r w:rsidRPr="00500443">
        <w:rPr>
          <w:rFonts w:eastAsia="Times New Roman" w:cs="Times New Roman"/>
          <w:b/>
          <w:szCs w:val="28"/>
          <w:lang w:eastAsia="ru-RU"/>
        </w:rPr>
        <w:t>Результати інвестиційної діяльності в рамках приватизаційних процесів</w:t>
      </w:r>
    </w:p>
    <w:p w:rsidR="00500443" w:rsidRPr="00500443" w:rsidRDefault="00500443" w:rsidP="00500443">
      <w:pPr>
        <w:ind w:firstLine="0"/>
        <w:jc w:val="center"/>
        <w:rPr>
          <w:rFonts w:eastAsia="Times New Roman" w:cs="Times New Roman"/>
          <w:b/>
          <w:sz w:val="10"/>
          <w:szCs w:val="10"/>
          <w:highlight w:val="yellow"/>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3284"/>
        <w:gridCol w:w="3178"/>
      </w:tblGrid>
      <w:tr w:rsidR="00500443" w:rsidRPr="00500443" w:rsidTr="00500443">
        <w:tc>
          <w:tcPr>
            <w:tcW w:w="9639" w:type="dxa"/>
            <w:gridSpan w:val="3"/>
          </w:tcPr>
          <w:p w:rsidR="00500443" w:rsidRPr="00500443" w:rsidRDefault="00500443" w:rsidP="00500443">
            <w:pPr>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За всіма групами договорів купівлі-продажу</w:t>
            </w:r>
          </w:p>
        </w:tc>
      </w:tr>
      <w:tr w:rsidR="00500443" w:rsidRPr="00500443" w:rsidTr="00500443">
        <w:tc>
          <w:tcPr>
            <w:tcW w:w="3177" w:type="dxa"/>
          </w:tcPr>
          <w:p w:rsidR="00500443" w:rsidRPr="00500443" w:rsidRDefault="00500443" w:rsidP="00500443">
            <w:pPr>
              <w:ind w:firstLine="0"/>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План до 2021 року</w:t>
            </w:r>
          </w:p>
        </w:tc>
        <w:tc>
          <w:tcPr>
            <w:tcW w:w="3284" w:type="dxa"/>
          </w:tcPr>
          <w:p w:rsidR="00500443" w:rsidRPr="00500443" w:rsidRDefault="00500443" w:rsidP="00500443">
            <w:pPr>
              <w:ind w:firstLine="0"/>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План на 01.04.2017</w:t>
            </w:r>
          </w:p>
        </w:tc>
        <w:tc>
          <w:tcPr>
            <w:tcW w:w="3178" w:type="dxa"/>
          </w:tcPr>
          <w:p w:rsidR="00500443" w:rsidRPr="00500443" w:rsidRDefault="00500443" w:rsidP="00500443">
            <w:pPr>
              <w:ind w:firstLine="0"/>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Факт на 01.04.2017</w:t>
            </w:r>
          </w:p>
        </w:tc>
      </w:tr>
      <w:tr w:rsidR="00500443" w:rsidRPr="00500443" w:rsidTr="00500443">
        <w:tc>
          <w:tcPr>
            <w:tcW w:w="3177"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17 181,979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1 957,0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19,26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c>
          <w:tcPr>
            <w:tcW w:w="3284" w:type="dxa"/>
          </w:tcPr>
          <w:p w:rsidR="00500443" w:rsidRPr="00500443" w:rsidRDefault="00500443" w:rsidP="00500443">
            <w:pPr>
              <w:ind w:firstLine="51"/>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11 726,936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51"/>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1 990,718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51"/>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19,26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c>
          <w:tcPr>
            <w:tcW w:w="3178"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17 295,943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2 039,690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72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r>
      <w:tr w:rsidR="00500443" w:rsidRPr="00500443" w:rsidTr="00500443">
        <w:tc>
          <w:tcPr>
            <w:tcW w:w="9639" w:type="dxa"/>
            <w:gridSpan w:val="3"/>
          </w:tcPr>
          <w:p w:rsidR="00500443" w:rsidRPr="00500443" w:rsidRDefault="00500443" w:rsidP="00500443">
            <w:pPr>
              <w:ind w:firstLine="0"/>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За договорами купівлі-продажу пакетів акцій</w:t>
            </w:r>
          </w:p>
        </w:tc>
      </w:tr>
      <w:tr w:rsidR="00500443" w:rsidRPr="00500443" w:rsidTr="00500443">
        <w:tc>
          <w:tcPr>
            <w:tcW w:w="3177"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15 580,083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1 872,956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19,26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c>
          <w:tcPr>
            <w:tcW w:w="3284"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10 435,932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1 990,636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19,26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c>
          <w:tcPr>
            <w:tcW w:w="3178"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15 558,083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2 039,634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72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євро</w:t>
            </w:r>
          </w:p>
        </w:tc>
      </w:tr>
      <w:tr w:rsidR="00500443" w:rsidRPr="00500443" w:rsidTr="00500443">
        <w:tc>
          <w:tcPr>
            <w:tcW w:w="9639" w:type="dxa"/>
            <w:gridSpan w:val="3"/>
          </w:tcPr>
          <w:p w:rsidR="00500443" w:rsidRPr="00500443" w:rsidRDefault="00500443" w:rsidP="00500443">
            <w:pPr>
              <w:ind w:firstLine="0"/>
              <w:jc w:val="center"/>
              <w:rPr>
                <w:rFonts w:eastAsia="Times New Roman" w:cs="Times New Roman"/>
                <w:b/>
                <w:color w:val="000000"/>
                <w:sz w:val="24"/>
                <w:szCs w:val="24"/>
                <w:lang w:eastAsia="ru-RU"/>
              </w:rPr>
            </w:pPr>
            <w:r w:rsidRPr="00500443">
              <w:rPr>
                <w:rFonts w:eastAsia="Times New Roman" w:cs="Times New Roman"/>
                <w:b/>
                <w:color w:val="000000"/>
                <w:sz w:val="24"/>
                <w:szCs w:val="24"/>
                <w:lang w:eastAsia="ru-RU"/>
              </w:rPr>
              <w:t>За договорами купівлі-продажу об’єктів незавершеного будівництва</w:t>
            </w:r>
          </w:p>
        </w:tc>
      </w:tr>
      <w:tr w:rsidR="00500443" w:rsidRPr="00500443" w:rsidTr="00500443">
        <w:tc>
          <w:tcPr>
            <w:tcW w:w="3177"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1 083,668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10 тис. дол. США</w:t>
            </w:r>
          </w:p>
        </w:tc>
        <w:tc>
          <w:tcPr>
            <w:tcW w:w="3284"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1 014,921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10 тис. дол. США</w:t>
            </w:r>
          </w:p>
        </w:tc>
        <w:tc>
          <w:tcPr>
            <w:tcW w:w="3178"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1 083,668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27,756 тис. дол. США</w:t>
            </w:r>
          </w:p>
        </w:tc>
      </w:tr>
      <w:tr w:rsidR="00500443" w:rsidRPr="00500443" w:rsidTr="00500443">
        <w:tc>
          <w:tcPr>
            <w:tcW w:w="9639" w:type="dxa"/>
            <w:gridSpan w:val="3"/>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b/>
                <w:color w:val="000000"/>
                <w:sz w:val="24"/>
                <w:szCs w:val="24"/>
                <w:lang w:eastAsia="ru-RU"/>
              </w:rPr>
              <w:t>За договорами купівлі-продажу об’єктів малої приватизації</w:t>
            </w:r>
          </w:p>
        </w:tc>
      </w:tr>
      <w:tr w:rsidR="00500443" w:rsidRPr="00500443" w:rsidTr="00500443">
        <w:tc>
          <w:tcPr>
            <w:tcW w:w="3177"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518,228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74,044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tc>
        <w:tc>
          <w:tcPr>
            <w:tcW w:w="3284"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275,548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71,294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tc>
        <w:tc>
          <w:tcPr>
            <w:tcW w:w="3178" w:type="dxa"/>
          </w:tcPr>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654,192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w:t>
            </w:r>
            <w:proofErr w:type="spellStart"/>
            <w:r w:rsidRPr="00500443">
              <w:rPr>
                <w:rFonts w:eastAsia="Times New Roman" w:cs="Times New Roman"/>
                <w:color w:val="000000"/>
                <w:sz w:val="24"/>
                <w:szCs w:val="24"/>
                <w:lang w:eastAsia="ru-RU"/>
              </w:rPr>
              <w:t>грн</w:t>
            </w:r>
            <w:proofErr w:type="spellEnd"/>
          </w:p>
          <w:p w:rsidR="00500443" w:rsidRPr="00500443" w:rsidRDefault="00500443" w:rsidP="00500443">
            <w:pPr>
              <w:ind w:firstLine="0"/>
              <w:jc w:val="center"/>
              <w:rPr>
                <w:rFonts w:eastAsia="Times New Roman" w:cs="Times New Roman"/>
                <w:color w:val="000000"/>
                <w:sz w:val="24"/>
                <w:szCs w:val="24"/>
                <w:lang w:eastAsia="ru-RU"/>
              </w:rPr>
            </w:pPr>
            <w:r w:rsidRPr="00500443">
              <w:rPr>
                <w:rFonts w:eastAsia="Times New Roman" w:cs="Times New Roman"/>
                <w:color w:val="000000"/>
                <w:sz w:val="24"/>
                <w:szCs w:val="24"/>
                <w:lang w:eastAsia="ru-RU"/>
              </w:rPr>
              <w:t xml:space="preserve">26,420 </w:t>
            </w:r>
            <w:proofErr w:type="spellStart"/>
            <w:r w:rsidRPr="00500443">
              <w:rPr>
                <w:rFonts w:eastAsia="Times New Roman" w:cs="Times New Roman"/>
                <w:color w:val="000000"/>
                <w:sz w:val="24"/>
                <w:szCs w:val="24"/>
                <w:lang w:eastAsia="ru-RU"/>
              </w:rPr>
              <w:t>млн</w:t>
            </w:r>
            <w:proofErr w:type="spellEnd"/>
            <w:r w:rsidRPr="00500443">
              <w:rPr>
                <w:rFonts w:eastAsia="Times New Roman" w:cs="Times New Roman"/>
                <w:color w:val="000000"/>
                <w:sz w:val="24"/>
                <w:szCs w:val="24"/>
                <w:lang w:eastAsia="ru-RU"/>
              </w:rPr>
              <w:t xml:space="preserve"> дол. США</w:t>
            </w:r>
          </w:p>
        </w:tc>
      </w:tr>
    </w:tbl>
    <w:p w:rsidR="00500443" w:rsidRPr="00500443" w:rsidRDefault="00500443" w:rsidP="00500443">
      <w:pPr>
        <w:ind w:firstLine="720"/>
        <w:jc w:val="center"/>
        <w:rPr>
          <w:rFonts w:eastAsia="Times New Roman" w:cs="Times New Roman"/>
          <w:b/>
          <w:sz w:val="10"/>
          <w:szCs w:val="10"/>
          <w:highlight w:val="yellow"/>
          <w:lang w:eastAsia="ru-RU"/>
        </w:rPr>
      </w:pP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Результати перевірок стану виконання покупцями зобов’язань щодо </w:t>
      </w:r>
      <w:r w:rsidRPr="00500443">
        <w:rPr>
          <w:rFonts w:eastAsia="Times New Roman" w:cs="Times New Roman"/>
          <w:b/>
          <w:szCs w:val="28"/>
          <w:lang w:eastAsia="ru-RU"/>
        </w:rPr>
        <w:t xml:space="preserve">збереження </w:t>
      </w:r>
      <w:r w:rsidRPr="00500443">
        <w:rPr>
          <w:rFonts w:eastAsia="Times New Roman" w:cs="Times New Roman"/>
          <w:szCs w:val="28"/>
          <w:lang w:eastAsia="ru-RU"/>
        </w:rPr>
        <w:t xml:space="preserve">існуючої на момент приватизації кількості </w:t>
      </w:r>
      <w:r w:rsidRPr="00500443">
        <w:rPr>
          <w:rFonts w:eastAsia="Times New Roman" w:cs="Times New Roman"/>
          <w:b/>
          <w:szCs w:val="28"/>
          <w:lang w:eastAsia="ru-RU"/>
        </w:rPr>
        <w:t xml:space="preserve">робочих місць та створення нових </w:t>
      </w:r>
      <w:r w:rsidRPr="00500443">
        <w:rPr>
          <w:rFonts w:eastAsia="Times New Roman" w:cs="Times New Roman"/>
          <w:szCs w:val="28"/>
          <w:lang w:eastAsia="ru-RU"/>
        </w:rPr>
        <w:t xml:space="preserve">такі. </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На контролі органів приватизації перебувають 18 договорів, що містять </w:t>
      </w:r>
      <w:r w:rsidRPr="00500443">
        <w:rPr>
          <w:rFonts w:eastAsia="Times New Roman" w:cs="Times New Roman"/>
          <w:szCs w:val="28"/>
          <w:lang w:eastAsia="ru-RU"/>
        </w:rPr>
        <w:lastRenderedPageBreak/>
        <w:t xml:space="preserve">умову щодо </w:t>
      </w:r>
      <w:r w:rsidRPr="00500443">
        <w:rPr>
          <w:rFonts w:eastAsia="Times New Roman" w:cs="Times New Roman"/>
          <w:b/>
          <w:szCs w:val="28"/>
          <w:lang w:eastAsia="ru-RU"/>
        </w:rPr>
        <w:t>збереження кількості робочих місць,</w:t>
      </w:r>
      <w:r w:rsidRPr="00500443">
        <w:rPr>
          <w:rFonts w:eastAsia="Times New Roman" w:cs="Times New Roman"/>
          <w:szCs w:val="28"/>
          <w:lang w:eastAsia="ru-RU"/>
        </w:rPr>
        <w:t xml:space="preserve"> які існували на об’єктах на момент їх приватизації, та 23 договори – щодо </w:t>
      </w:r>
      <w:r w:rsidRPr="00500443">
        <w:rPr>
          <w:rFonts w:eastAsia="Times New Roman" w:cs="Times New Roman"/>
          <w:b/>
          <w:szCs w:val="28"/>
          <w:lang w:eastAsia="ru-RU"/>
        </w:rPr>
        <w:t>створення нових</w:t>
      </w:r>
      <w:r w:rsidRPr="00500443">
        <w:rPr>
          <w:rFonts w:eastAsia="Times New Roman" w:cs="Times New Roman"/>
          <w:szCs w:val="28"/>
          <w:lang w:eastAsia="ru-RU"/>
        </w:rPr>
        <w:t>.</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У звітному періоді з договорів купівлі-продажу, що містять умову щодо збереження кількості робочих місць, було перевірено </w:t>
      </w:r>
      <w:r w:rsidRPr="00500443">
        <w:rPr>
          <w:rFonts w:eastAsia="Times New Roman" w:cs="Times New Roman"/>
          <w:b/>
          <w:szCs w:val="28"/>
          <w:lang w:eastAsia="ru-RU"/>
        </w:rPr>
        <w:t>4 договори</w:t>
      </w:r>
      <w:r w:rsidRPr="00500443">
        <w:rPr>
          <w:rFonts w:eastAsia="Times New Roman" w:cs="Times New Roman"/>
          <w:szCs w:val="28"/>
          <w:lang w:eastAsia="ru-RU"/>
        </w:rPr>
        <w:t>.</w:t>
      </w: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 xml:space="preserve">Результати перевірки засвідчили, що наявна на момент приватизації кількість робочих місць на підприємствах за цими договорами становила </w:t>
      </w:r>
      <w:r w:rsidRPr="00500443">
        <w:rPr>
          <w:rFonts w:eastAsia="Times New Roman" w:cs="Times New Roman"/>
          <w:b/>
          <w:szCs w:val="28"/>
          <w:lang w:eastAsia="ru-RU"/>
        </w:rPr>
        <w:t>19 одиниць</w:t>
      </w:r>
      <w:r w:rsidRPr="00500443">
        <w:rPr>
          <w:rFonts w:eastAsia="Times New Roman" w:cs="Times New Roman"/>
          <w:szCs w:val="28"/>
          <w:lang w:eastAsia="ru-RU"/>
        </w:rPr>
        <w:t xml:space="preserve">. На сьогодні їх кількість не змінилася. </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 xml:space="preserve">Також перевірено </w:t>
      </w:r>
      <w:r w:rsidRPr="00500443">
        <w:rPr>
          <w:rFonts w:eastAsia="Times New Roman" w:cs="Times New Roman"/>
          <w:b/>
          <w:szCs w:val="28"/>
          <w:lang w:eastAsia="ru-RU"/>
        </w:rPr>
        <w:t>2 договори</w:t>
      </w:r>
      <w:r w:rsidRPr="00500443">
        <w:rPr>
          <w:rFonts w:eastAsia="Times New Roman" w:cs="Times New Roman"/>
          <w:szCs w:val="28"/>
          <w:lang w:eastAsia="ru-RU"/>
        </w:rPr>
        <w:t xml:space="preserve">, які містять умову зі створення нових робочих місць. Результати перевірок засвідчили створення </w:t>
      </w:r>
      <w:r w:rsidRPr="00500443">
        <w:rPr>
          <w:rFonts w:eastAsia="Times New Roman" w:cs="Times New Roman"/>
          <w:b/>
          <w:szCs w:val="28"/>
          <w:lang w:eastAsia="ru-RU"/>
        </w:rPr>
        <w:t>12 робочих місць</w:t>
      </w:r>
      <w:r w:rsidRPr="00500443">
        <w:rPr>
          <w:rFonts w:eastAsia="Times New Roman" w:cs="Times New Roman"/>
          <w:szCs w:val="28"/>
          <w:lang w:eastAsia="ru-RU"/>
        </w:rPr>
        <w:t xml:space="preserve">. </w:t>
      </w:r>
    </w:p>
    <w:p w:rsidR="00500443" w:rsidRPr="00500443" w:rsidRDefault="00500443" w:rsidP="00500443">
      <w:pPr>
        <w:jc w:val="both"/>
        <w:rPr>
          <w:rFonts w:eastAsia="Times New Roman" w:cs="Times New Roman"/>
          <w:szCs w:val="28"/>
          <w:lang w:eastAsia="ru-RU"/>
        </w:rPr>
      </w:pPr>
      <w:r w:rsidRPr="00500443">
        <w:rPr>
          <w:rFonts w:eastAsia="Times New Roman" w:cs="Times New Roman"/>
          <w:szCs w:val="28"/>
          <w:lang w:eastAsia="ru-RU"/>
        </w:rPr>
        <w:t>Наприклад, у Закарпатській області за договором купівлі-продажу єдиного майнового комплексу «Сокирницький цеолітовий завод» покупцем збережено існуючі робочі місця в кількості 8 одиниць та створено 12</w:t>
      </w:r>
      <w:r>
        <w:rPr>
          <w:rFonts w:eastAsia="Times New Roman" w:cs="Times New Roman"/>
          <w:szCs w:val="28"/>
          <w:lang w:eastAsia="ru-RU"/>
        </w:rPr>
        <w:t> </w:t>
      </w:r>
      <w:r w:rsidRPr="00500443">
        <w:rPr>
          <w:rFonts w:eastAsia="Times New Roman" w:cs="Times New Roman"/>
          <w:szCs w:val="28"/>
          <w:lang w:eastAsia="ru-RU"/>
        </w:rPr>
        <w:t>додаткових.</w:t>
      </w: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У всіх встановлених випадках порушення покупцями взятих ними зобов’язань органами приватизації протягом звітного періоду здійснювалася необхідна претензійно-позовна робота щодо застосування до них передбачених договорами та законодавством санкцій.</w:t>
      </w:r>
    </w:p>
    <w:p w:rsidR="00500443" w:rsidRPr="00500443" w:rsidRDefault="00500443" w:rsidP="00500443">
      <w:pPr>
        <w:jc w:val="both"/>
        <w:outlineLvl w:val="0"/>
        <w:rPr>
          <w:rFonts w:eastAsia="Times New Roman" w:cs="Times New Roman"/>
          <w:szCs w:val="28"/>
          <w:lang w:val="ru-RU" w:eastAsia="ru-RU"/>
        </w:rPr>
      </w:pPr>
      <w:r w:rsidRPr="00500443">
        <w:rPr>
          <w:rFonts w:eastAsia="Times New Roman" w:cs="Times New Roman"/>
          <w:szCs w:val="28"/>
          <w:lang w:eastAsia="ru-RU"/>
        </w:rPr>
        <w:t xml:space="preserve">У І кварталі 2017 року за рішеннями судів штрафні санкції не нараховувалися, фактично сплачено штрафних санкцій на суму 1,402 тис. грн. </w:t>
      </w:r>
    </w:p>
    <w:p w:rsidR="00500443" w:rsidRPr="00500443" w:rsidRDefault="00500443" w:rsidP="00500443">
      <w:pPr>
        <w:ind w:firstLine="720"/>
        <w:jc w:val="both"/>
        <w:outlineLvl w:val="0"/>
        <w:rPr>
          <w:rFonts w:eastAsia="Times New Roman" w:cs="Times New Roman"/>
          <w:szCs w:val="28"/>
          <w:lang w:eastAsia="ru-RU"/>
        </w:rPr>
      </w:pPr>
      <w:r w:rsidRPr="00500443">
        <w:rPr>
          <w:rFonts w:eastAsia="Times New Roman" w:cs="Times New Roman"/>
          <w:color w:val="000000"/>
          <w:szCs w:val="28"/>
          <w:lang w:eastAsia="ru-RU"/>
        </w:rPr>
        <w:t>Сума нарахованих штрафних санкцій за рішенням судів, за якими проводиться стягнення, на початок І</w:t>
      </w:r>
      <w:r w:rsidRPr="00500443">
        <w:rPr>
          <w:rFonts w:eastAsia="Times New Roman" w:cs="Times New Roman"/>
          <w:color w:val="000000"/>
          <w:szCs w:val="28"/>
          <w:lang w:val="en-US" w:eastAsia="ru-RU"/>
        </w:rPr>
        <w:t>I</w:t>
      </w:r>
      <w:r w:rsidRPr="00500443">
        <w:rPr>
          <w:rFonts w:eastAsia="Times New Roman" w:cs="Times New Roman"/>
          <w:color w:val="000000"/>
          <w:szCs w:val="28"/>
          <w:lang w:eastAsia="ru-RU"/>
        </w:rPr>
        <w:t xml:space="preserve"> кварталу 2017 року становить</w:t>
      </w:r>
      <w:r w:rsidRPr="00500443">
        <w:rPr>
          <w:rFonts w:eastAsia="Times New Roman" w:cs="Times New Roman"/>
          <w:color w:val="000000"/>
          <w:szCs w:val="28"/>
          <w:lang w:eastAsia="ru-RU"/>
        </w:rPr>
        <w:br/>
        <w:t xml:space="preserve">73,38 </w:t>
      </w:r>
      <w:proofErr w:type="spellStart"/>
      <w:r w:rsidRPr="00500443">
        <w:rPr>
          <w:rFonts w:eastAsia="Times New Roman" w:cs="Times New Roman"/>
          <w:color w:val="000000"/>
          <w:szCs w:val="28"/>
          <w:lang w:eastAsia="ru-RU"/>
        </w:rPr>
        <w:t>млн</w:t>
      </w:r>
      <w:proofErr w:type="spellEnd"/>
      <w:r w:rsidRPr="00500443">
        <w:rPr>
          <w:rFonts w:eastAsia="Times New Roman" w:cs="Times New Roman"/>
          <w:color w:val="000000"/>
          <w:szCs w:val="28"/>
          <w:lang w:eastAsia="ru-RU"/>
        </w:rPr>
        <w:t xml:space="preserve"> </w:t>
      </w:r>
      <w:proofErr w:type="spellStart"/>
      <w:r w:rsidRPr="00500443">
        <w:rPr>
          <w:rFonts w:eastAsia="Times New Roman" w:cs="Times New Roman"/>
          <w:color w:val="000000"/>
          <w:szCs w:val="28"/>
          <w:lang w:eastAsia="ru-RU"/>
        </w:rPr>
        <w:t>грн</w:t>
      </w:r>
      <w:proofErr w:type="spellEnd"/>
      <w:r w:rsidRPr="00500443">
        <w:rPr>
          <w:rFonts w:eastAsia="Times New Roman" w:cs="Times New Roman"/>
          <w:color w:val="000000"/>
          <w:szCs w:val="28"/>
          <w:lang w:eastAsia="ru-RU"/>
        </w:rPr>
        <w:t xml:space="preserve">, тобто це різниця між сумами нарахованих та сплачених штрафів. </w:t>
      </w:r>
    </w:p>
    <w:p w:rsidR="00500443" w:rsidRPr="00500443" w:rsidRDefault="00500443" w:rsidP="00500443">
      <w:pPr>
        <w:jc w:val="both"/>
        <w:rPr>
          <w:rFonts w:eastAsia="Times New Roman" w:cs="Times New Roman"/>
          <w:i/>
          <w:szCs w:val="28"/>
          <w:lang w:eastAsia="ru-RU"/>
        </w:rPr>
      </w:pPr>
      <w:r w:rsidRPr="00500443">
        <w:rPr>
          <w:rFonts w:eastAsia="Times New Roman" w:cs="Times New Roman"/>
          <w:i/>
          <w:szCs w:val="28"/>
          <w:lang w:eastAsia="ru-RU"/>
        </w:rPr>
        <w:t>Протягом І кварталу 2016 року</w:t>
      </w:r>
      <w:r w:rsidRPr="00500443">
        <w:rPr>
          <w:rFonts w:eastAsia="Times New Roman" w:cs="Times New Roman"/>
          <w:szCs w:val="28"/>
          <w:lang w:eastAsia="ru-RU"/>
        </w:rPr>
        <w:t xml:space="preserve"> </w:t>
      </w:r>
      <w:r w:rsidRPr="00500443">
        <w:rPr>
          <w:rFonts w:eastAsia="Times New Roman" w:cs="Times New Roman"/>
          <w:i/>
          <w:szCs w:val="28"/>
          <w:lang w:eastAsia="ru-RU"/>
        </w:rPr>
        <w:t xml:space="preserve">було </w:t>
      </w:r>
      <w:proofErr w:type="spellStart"/>
      <w:r w:rsidRPr="00500443">
        <w:rPr>
          <w:rFonts w:eastAsia="Times New Roman" w:cs="Times New Roman"/>
          <w:i/>
          <w:szCs w:val="28"/>
          <w:lang w:eastAsia="ru-RU"/>
        </w:rPr>
        <w:t>нараховано</w:t>
      </w:r>
      <w:proofErr w:type="spellEnd"/>
      <w:r w:rsidRPr="00500443">
        <w:rPr>
          <w:rFonts w:eastAsia="Times New Roman" w:cs="Times New Roman"/>
          <w:i/>
          <w:szCs w:val="28"/>
          <w:lang w:eastAsia="ru-RU"/>
        </w:rPr>
        <w:t xml:space="preserve"> за рішеннями судів штрафні санкції на суму 58,01 </w:t>
      </w:r>
      <w:proofErr w:type="spellStart"/>
      <w:r w:rsidRPr="00500443">
        <w:rPr>
          <w:rFonts w:eastAsia="Times New Roman" w:cs="Times New Roman"/>
          <w:i/>
          <w:szCs w:val="28"/>
          <w:lang w:eastAsia="ru-RU"/>
        </w:rPr>
        <w:t>млн</w:t>
      </w:r>
      <w:proofErr w:type="spellEnd"/>
      <w:r w:rsidRPr="00500443">
        <w:rPr>
          <w:rFonts w:eastAsia="Times New Roman" w:cs="Times New Roman"/>
          <w:i/>
          <w:szCs w:val="28"/>
          <w:lang w:eastAsia="ru-RU"/>
        </w:rPr>
        <w:t xml:space="preserve"> </w:t>
      </w:r>
      <w:proofErr w:type="spellStart"/>
      <w:r w:rsidRPr="00500443">
        <w:rPr>
          <w:rFonts w:eastAsia="Times New Roman" w:cs="Times New Roman"/>
          <w:i/>
          <w:szCs w:val="28"/>
          <w:lang w:eastAsia="ru-RU"/>
        </w:rPr>
        <w:t>грн</w:t>
      </w:r>
      <w:proofErr w:type="spellEnd"/>
      <w:r w:rsidRPr="00500443">
        <w:rPr>
          <w:rFonts w:eastAsia="Times New Roman" w:cs="Times New Roman"/>
          <w:i/>
          <w:szCs w:val="28"/>
          <w:lang w:eastAsia="ru-RU"/>
        </w:rPr>
        <w:t>, фактично сплачено 2,07 тис. грн. Різниця між сумами нарахованих та сплачених штрафів на початок</w:t>
      </w:r>
      <w:r>
        <w:rPr>
          <w:rFonts w:eastAsia="Times New Roman" w:cs="Times New Roman"/>
          <w:szCs w:val="28"/>
          <w:lang w:eastAsia="ru-RU"/>
        </w:rPr>
        <w:t xml:space="preserve"> </w:t>
      </w:r>
      <w:r w:rsidRPr="00500443">
        <w:rPr>
          <w:rFonts w:eastAsia="Times New Roman" w:cs="Times New Roman"/>
          <w:i/>
          <w:szCs w:val="28"/>
          <w:lang w:eastAsia="ru-RU"/>
        </w:rPr>
        <w:t>ІІ</w:t>
      </w:r>
      <w:r>
        <w:rPr>
          <w:rFonts w:eastAsia="Times New Roman" w:cs="Times New Roman"/>
          <w:i/>
          <w:szCs w:val="28"/>
          <w:lang w:eastAsia="ru-RU"/>
        </w:rPr>
        <w:t> </w:t>
      </w:r>
      <w:r w:rsidRPr="00500443">
        <w:rPr>
          <w:rFonts w:eastAsia="Times New Roman" w:cs="Times New Roman"/>
          <w:i/>
          <w:szCs w:val="28"/>
          <w:lang w:eastAsia="ru-RU"/>
        </w:rPr>
        <w:t xml:space="preserve">кварталу 2016 року становила 73,12 </w:t>
      </w:r>
      <w:proofErr w:type="spellStart"/>
      <w:r w:rsidRPr="00500443">
        <w:rPr>
          <w:rFonts w:eastAsia="Times New Roman" w:cs="Times New Roman"/>
          <w:i/>
          <w:szCs w:val="28"/>
          <w:lang w:eastAsia="ru-RU"/>
        </w:rPr>
        <w:t>млн</w:t>
      </w:r>
      <w:proofErr w:type="spellEnd"/>
      <w:r w:rsidRPr="00500443">
        <w:rPr>
          <w:rFonts w:eastAsia="Times New Roman" w:cs="Times New Roman"/>
          <w:i/>
          <w:szCs w:val="28"/>
          <w:lang w:eastAsia="ru-RU"/>
        </w:rPr>
        <w:t xml:space="preserve"> грн.</w:t>
      </w: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Загальна сума штрафів, пені та неустойок, яка була нарахована (наростаючим підсумком) за рішеннями судів за попередні роки, становить 9</w:t>
      </w:r>
      <w:r w:rsidRPr="00500443">
        <w:rPr>
          <w:rFonts w:eastAsia="Times New Roman" w:cs="Times New Roman"/>
          <w:szCs w:val="28"/>
          <w:lang w:val="ru-RU" w:eastAsia="ru-RU"/>
        </w:rPr>
        <w:t>1</w:t>
      </w:r>
      <w:r w:rsidRPr="00500443">
        <w:rPr>
          <w:rFonts w:eastAsia="Times New Roman" w:cs="Times New Roman"/>
          <w:szCs w:val="28"/>
          <w:lang w:eastAsia="ru-RU"/>
        </w:rPr>
        <w:t>,</w:t>
      </w:r>
      <w:r w:rsidRPr="00500443">
        <w:rPr>
          <w:rFonts w:eastAsia="Times New Roman" w:cs="Times New Roman"/>
          <w:szCs w:val="28"/>
          <w:lang w:val="ru-RU" w:eastAsia="ru-RU"/>
        </w:rPr>
        <w:t>6</w:t>
      </w:r>
      <w:r w:rsidRPr="00500443">
        <w:rPr>
          <w:rFonts w:eastAsia="Times New Roman" w:cs="Times New Roman"/>
          <w:szCs w:val="28"/>
          <w:lang w:eastAsia="ru-RU"/>
        </w:rPr>
        <w:t xml:space="preserve">9 </w:t>
      </w:r>
      <w:proofErr w:type="spellStart"/>
      <w:r w:rsidRPr="00500443">
        <w:rPr>
          <w:rFonts w:eastAsia="Times New Roman" w:cs="Times New Roman"/>
          <w:szCs w:val="28"/>
          <w:lang w:eastAsia="ru-RU"/>
        </w:rPr>
        <w:t>млн</w:t>
      </w:r>
      <w:proofErr w:type="spellEnd"/>
      <w:r w:rsidRPr="00500443">
        <w:rPr>
          <w:rFonts w:eastAsia="Times New Roman" w:cs="Times New Roman"/>
          <w:szCs w:val="28"/>
          <w:lang w:eastAsia="ru-RU"/>
        </w:rPr>
        <w:t xml:space="preserve">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та 119,3 тис. дол. США. Фактично було сплачено 18,3 </w:t>
      </w:r>
      <w:proofErr w:type="spellStart"/>
      <w:r w:rsidRPr="00500443">
        <w:rPr>
          <w:rFonts w:eastAsia="Times New Roman" w:cs="Times New Roman"/>
          <w:szCs w:val="28"/>
          <w:lang w:eastAsia="ru-RU"/>
        </w:rPr>
        <w:t>млн</w:t>
      </w:r>
      <w:proofErr w:type="spellEnd"/>
      <w:r w:rsidRPr="00500443">
        <w:rPr>
          <w:rFonts w:eastAsia="Times New Roman" w:cs="Times New Roman"/>
          <w:szCs w:val="28"/>
          <w:lang w:eastAsia="ru-RU"/>
        </w:rPr>
        <w:t xml:space="preserve"> </w:t>
      </w:r>
      <w:proofErr w:type="spellStart"/>
      <w:r w:rsidRPr="00500443">
        <w:rPr>
          <w:rFonts w:eastAsia="Times New Roman" w:cs="Times New Roman"/>
          <w:szCs w:val="28"/>
          <w:lang w:eastAsia="ru-RU"/>
        </w:rPr>
        <w:t>грн</w:t>
      </w:r>
      <w:proofErr w:type="spellEnd"/>
      <w:r w:rsidRPr="00500443">
        <w:rPr>
          <w:rFonts w:eastAsia="Times New Roman" w:cs="Times New Roman"/>
          <w:szCs w:val="28"/>
          <w:lang w:eastAsia="ru-RU"/>
        </w:rPr>
        <w:t xml:space="preserve"> та 106,4 тис. дол. США. </w:t>
      </w:r>
    </w:p>
    <w:p w:rsidR="00500443" w:rsidRPr="00500443" w:rsidRDefault="00500443" w:rsidP="00500443">
      <w:pPr>
        <w:jc w:val="both"/>
        <w:outlineLvl w:val="0"/>
        <w:rPr>
          <w:rFonts w:eastAsia="Times New Roman" w:cs="Times New Roman"/>
          <w:sz w:val="10"/>
          <w:szCs w:val="10"/>
          <w:lang w:eastAsia="ru-RU"/>
        </w:rPr>
      </w:pP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Після використання всіх можливостей досудового врегулювання спорів Фондом здійснювалися дії щодо розірвання договорів та повернення відчужених за ними об’єктів у державну власність.</w:t>
      </w:r>
    </w:p>
    <w:p w:rsidR="00500443" w:rsidRPr="00500443" w:rsidRDefault="00500443" w:rsidP="00500443">
      <w:pPr>
        <w:ind w:firstLine="708"/>
        <w:jc w:val="both"/>
        <w:rPr>
          <w:rFonts w:eastAsia="Times New Roman" w:cs="Times New Roman"/>
          <w:szCs w:val="28"/>
          <w:lang w:eastAsia="ru-RU"/>
        </w:rPr>
      </w:pPr>
      <w:r w:rsidRPr="00500443">
        <w:rPr>
          <w:rFonts w:eastAsia="Times New Roman" w:cs="Times New Roman"/>
          <w:szCs w:val="28"/>
          <w:lang w:eastAsia="ru-RU"/>
        </w:rPr>
        <w:t>За результатами перевірок виконання умов договорів купівлі-продажу, проведених органами приватизації у І кварталі 2017</w:t>
      </w:r>
      <w:r w:rsidRPr="00500443">
        <w:rPr>
          <w:rFonts w:eastAsia="Times New Roman" w:cs="Times New Roman"/>
          <w:b/>
          <w:szCs w:val="28"/>
          <w:lang w:eastAsia="ru-RU"/>
        </w:rPr>
        <w:t xml:space="preserve"> </w:t>
      </w:r>
      <w:r w:rsidRPr="00500443">
        <w:rPr>
          <w:rFonts w:eastAsia="Times New Roman" w:cs="Times New Roman"/>
          <w:szCs w:val="28"/>
          <w:lang w:eastAsia="ru-RU"/>
        </w:rPr>
        <w:t>року, розпочато претензійно-позовну роботу з розірвання 13 договорів купівлі-продажу об’єктів незавершеного будівництва, 4 договорів купівлі-продажу єдиних майнових комплексів та повернення проданих за ними об’єктів у державну власність. Крім того, за 2 договорами купівлі-продажу пакетів акцій, 1 договором купівлі-продажу об’єкта незавершеного будівництва та</w:t>
      </w:r>
      <w:r>
        <w:rPr>
          <w:rFonts w:eastAsia="Times New Roman" w:cs="Times New Roman"/>
          <w:szCs w:val="28"/>
          <w:lang w:eastAsia="ru-RU"/>
        </w:rPr>
        <w:t xml:space="preserve"> </w:t>
      </w:r>
      <w:r w:rsidRPr="00500443">
        <w:rPr>
          <w:rFonts w:eastAsia="Times New Roman" w:cs="Times New Roman"/>
          <w:szCs w:val="28"/>
          <w:lang w:eastAsia="ru-RU"/>
        </w:rPr>
        <w:t xml:space="preserve">1 договором купівлі-продажу єдиного майнового комплексу претензійно-позовна робота з розірвання договорів припинена у зв’язку з вичерпанням усіх можливостей з повернення об’єктів у державну власність та неможливістю подальшого ведення претензійно-позовної роботи. </w:t>
      </w: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lastRenderedPageBreak/>
        <w:t>Станом на 01 квітня 2017 року за 127 договорами триває претензійно-позовна робота щодо їх розірвання та повернення відчужених об’єктів у державну власність (з них: 11 – пакети акцій, 27 – єдині майнові комплекси та 89 – об’єкти незавершеного будівництва).</w:t>
      </w:r>
    </w:p>
    <w:p w:rsidR="00500443" w:rsidRPr="00500443" w:rsidRDefault="00500443" w:rsidP="00500443">
      <w:pPr>
        <w:jc w:val="both"/>
        <w:outlineLvl w:val="0"/>
        <w:rPr>
          <w:rFonts w:eastAsia="Times New Roman" w:cs="Times New Roman"/>
          <w:szCs w:val="28"/>
          <w:lang w:val="ru-RU" w:eastAsia="ru-RU"/>
        </w:rPr>
      </w:pPr>
      <w:r w:rsidRPr="00500443">
        <w:rPr>
          <w:rFonts w:eastAsia="Times New Roman" w:cs="Times New Roman"/>
          <w:szCs w:val="28"/>
          <w:lang w:eastAsia="ru-RU"/>
        </w:rPr>
        <w:t xml:space="preserve">Станом на 01 квітня 2017 року у власність держави повернено 361 (накопичувальним підсумком) об’єкт приватизації (з яких: 87 – пакети акцій, 60 – єдині майнові комплекси і 214 – об’єкти незавершеного будівництва). </w:t>
      </w:r>
    </w:p>
    <w:p w:rsidR="00500443" w:rsidRP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У звітному періоді у державну власність об’єкти приватизації не поверталися.</w:t>
      </w:r>
    </w:p>
    <w:p w:rsidR="00500443" w:rsidRDefault="00500443" w:rsidP="00500443">
      <w:pPr>
        <w:jc w:val="both"/>
        <w:outlineLvl w:val="0"/>
        <w:rPr>
          <w:rFonts w:eastAsia="Times New Roman" w:cs="Times New Roman"/>
          <w:szCs w:val="28"/>
          <w:lang w:eastAsia="ru-RU"/>
        </w:rPr>
      </w:pPr>
      <w:r w:rsidRPr="00500443">
        <w:rPr>
          <w:rFonts w:eastAsia="Times New Roman" w:cs="Times New Roman"/>
          <w:szCs w:val="28"/>
          <w:lang w:eastAsia="ru-RU"/>
        </w:rPr>
        <w:t xml:space="preserve">Загальна сума коштів, отриманих від продажу повернених державі об’єктів за рішеннями судів, накопичувальним підсумком становить </w:t>
      </w:r>
      <w:r w:rsidRPr="00500443">
        <w:rPr>
          <w:rFonts w:eastAsia="Times New Roman" w:cs="Times New Roman"/>
          <w:szCs w:val="28"/>
          <w:lang w:eastAsia="ru-RU"/>
        </w:rPr>
        <w:br/>
        <w:t xml:space="preserve">108,85 </w:t>
      </w:r>
      <w:proofErr w:type="spellStart"/>
      <w:r w:rsidRPr="00500443">
        <w:rPr>
          <w:rFonts w:eastAsia="Times New Roman" w:cs="Times New Roman"/>
          <w:szCs w:val="28"/>
          <w:lang w:eastAsia="ru-RU"/>
        </w:rPr>
        <w:t>млн</w:t>
      </w:r>
      <w:proofErr w:type="spellEnd"/>
      <w:r w:rsidRPr="00500443">
        <w:rPr>
          <w:rFonts w:eastAsia="Times New Roman" w:cs="Times New Roman"/>
          <w:szCs w:val="28"/>
          <w:lang w:eastAsia="ru-RU"/>
        </w:rPr>
        <w:t xml:space="preserve"> грн. У І кварталі 2017 року повторно продано 3 об’єкти незавершеного будівництва. Сума коштів, отримана за повторний продаж у звітному періоді, становить 3,149 </w:t>
      </w:r>
      <w:proofErr w:type="spellStart"/>
      <w:r w:rsidRPr="00500443">
        <w:rPr>
          <w:rFonts w:eastAsia="Times New Roman" w:cs="Times New Roman"/>
          <w:szCs w:val="28"/>
          <w:lang w:eastAsia="ru-RU"/>
        </w:rPr>
        <w:t>млн</w:t>
      </w:r>
      <w:proofErr w:type="spellEnd"/>
      <w:r w:rsidRPr="00500443">
        <w:rPr>
          <w:rFonts w:eastAsia="Times New Roman" w:cs="Times New Roman"/>
          <w:szCs w:val="28"/>
          <w:lang w:eastAsia="ru-RU"/>
        </w:rPr>
        <w:t xml:space="preserve"> грн.</w:t>
      </w:r>
    </w:p>
    <w:p w:rsidR="00500443" w:rsidRDefault="00500443" w:rsidP="00500443">
      <w:pPr>
        <w:jc w:val="both"/>
        <w:outlineLvl w:val="0"/>
        <w:rPr>
          <w:rFonts w:eastAsia="Times New Roman" w:cs="Times New Roman"/>
          <w:szCs w:val="28"/>
          <w:lang w:eastAsia="ru-RU"/>
        </w:rPr>
      </w:pPr>
    </w:p>
    <w:p w:rsidR="00500443" w:rsidRPr="00500443" w:rsidRDefault="00500443" w:rsidP="00500443">
      <w:pPr>
        <w:jc w:val="both"/>
        <w:outlineLvl w:val="0"/>
        <w:rPr>
          <w:rFonts w:eastAsia="Times New Roman" w:cs="Times New Roman"/>
          <w:szCs w:val="28"/>
          <w:lang w:eastAsia="ru-RU"/>
        </w:rPr>
      </w:pPr>
    </w:p>
    <w:p w:rsidR="00D226C3" w:rsidRPr="00651D82" w:rsidRDefault="00D226C3" w:rsidP="00500443">
      <w:pPr>
        <w:rPr>
          <w:highlight w:val="yellow"/>
        </w:rPr>
      </w:pPr>
    </w:p>
    <w:p w:rsidR="00805AB4" w:rsidRPr="00651D82" w:rsidRDefault="00805AB4" w:rsidP="00500443">
      <w:pPr>
        <w:rPr>
          <w:highlight w:val="yellow"/>
        </w:rPr>
        <w:sectPr w:rsidR="00805AB4" w:rsidRPr="00651D82" w:rsidSect="00BE4231">
          <w:pgSz w:w="11906" w:h="16838"/>
          <w:pgMar w:top="1134" w:right="851" w:bottom="1134" w:left="1418" w:header="709" w:footer="709" w:gutter="0"/>
          <w:cols w:space="708"/>
          <w:docGrid w:linePitch="381"/>
        </w:sectPr>
      </w:pPr>
    </w:p>
    <w:p w:rsidR="00805AB4" w:rsidRPr="00651D82" w:rsidRDefault="00953BC8" w:rsidP="00500443">
      <w:pPr>
        <w:pStyle w:val="1"/>
      </w:pPr>
      <w:r w:rsidRPr="00651D82">
        <w:lastRenderedPageBreak/>
        <w:t>9</w:t>
      </w:r>
      <w:r w:rsidR="00805AB4" w:rsidRPr="00651D82">
        <w:t>. Оцінка державного майна та нормативно-правове регулювання оціночної діяльності</w:t>
      </w:r>
    </w:p>
    <w:p w:rsidR="006F4201" w:rsidRPr="00651D82" w:rsidRDefault="006F4201" w:rsidP="00500443">
      <w:pPr>
        <w:jc w:val="both"/>
        <w:rPr>
          <w:rFonts w:eastAsia="Times New Roman" w:cs="Times New Roman"/>
          <w:sz w:val="12"/>
          <w:szCs w:val="12"/>
          <w:lang w:eastAsia="ru-RU"/>
        </w:rPr>
      </w:pPr>
    </w:p>
    <w:p w:rsidR="00BD4E06" w:rsidRPr="00651D82" w:rsidRDefault="00BD4E06" w:rsidP="00500443">
      <w:pPr>
        <w:jc w:val="both"/>
        <w:rPr>
          <w:rFonts w:eastAsia="Times New Roman" w:cs="Times New Roman"/>
          <w:szCs w:val="28"/>
          <w:lang w:eastAsia="ru-RU"/>
        </w:rPr>
      </w:pPr>
      <w:r w:rsidRPr="00651D82">
        <w:rPr>
          <w:rFonts w:eastAsia="Times New Roman" w:cs="Times New Roman"/>
          <w:szCs w:val="28"/>
          <w:lang w:eastAsia="ru-RU"/>
        </w:rPr>
        <w:t>Фонд відповідно до повноважень, визначених законами України «Про Фонд державного майна України», «Про оцінку майна, майнових прав та професійну оціночну діяльність в Україні» (далі – Закон про оцінку), здійснює державну політику у сфері оцінки майна та регулювання оціночної діяльності в Україні.</w:t>
      </w:r>
    </w:p>
    <w:p w:rsidR="00BD4E06" w:rsidRPr="00651D82" w:rsidRDefault="00BD4E06" w:rsidP="00500443">
      <w:pPr>
        <w:jc w:val="both"/>
        <w:rPr>
          <w:rFonts w:eastAsia="Times New Roman" w:cs="Times New Roman"/>
          <w:szCs w:val="28"/>
          <w:lang w:eastAsia="ru-RU"/>
        </w:rPr>
      </w:pPr>
      <w:r w:rsidRPr="00651D82">
        <w:rPr>
          <w:rFonts w:eastAsia="Times New Roman" w:cs="Times New Roman"/>
          <w:szCs w:val="28"/>
          <w:lang w:eastAsia="ru-RU"/>
        </w:rPr>
        <w:t>Згідно з Методикою оцінки майна, затвердженою постановою Кабінету Міністрів України від 10 грудня 2003 року № 1891 (із змінами), у І кварталі 2017 року Фондом прорецензовано та підготовлено до затвердження 10 актів оцінки майна та 128 звітів про оцінку майна.</w:t>
      </w:r>
    </w:p>
    <w:p w:rsidR="00BD4E06" w:rsidRPr="00651D82" w:rsidRDefault="00BD4E06" w:rsidP="00500443">
      <w:pPr>
        <w:jc w:val="both"/>
        <w:rPr>
          <w:rFonts w:eastAsia="Times New Roman" w:cs="Times New Roman"/>
          <w:szCs w:val="28"/>
          <w:lang w:eastAsia="ru-RU"/>
        </w:rPr>
      </w:pPr>
      <w:r w:rsidRPr="00651D82">
        <w:rPr>
          <w:rFonts w:eastAsia="Times New Roman" w:cs="Times New Roman"/>
          <w:szCs w:val="28"/>
          <w:lang w:eastAsia="ru-RU"/>
        </w:rPr>
        <w:t>На виконання наказу Фонду від 17 березня 2010 року № 365 «Про введення в експлуатацію автоматизованої підсистеми «Рецензент»</w:t>
      </w:r>
      <w:r w:rsidRPr="00651D82">
        <w:rPr>
          <w:rFonts w:eastAsia="Times New Roman" w:cs="Times New Roman"/>
          <w:szCs w:val="28"/>
          <w:lang w:eastAsia="ru-RU"/>
        </w:rPr>
        <w:br/>
        <w:t xml:space="preserve">(далі – </w:t>
      </w:r>
      <w:proofErr w:type="spellStart"/>
      <w:r w:rsidRPr="00651D82">
        <w:rPr>
          <w:rFonts w:eastAsia="Times New Roman" w:cs="Times New Roman"/>
          <w:szCs w:val="28"/>
          <w:lang w:eastAsia="ru-RU"/>
        </w:rPr>
        <w:t>АПС</w:t>
      </w:r>
      <w:proofErr w:type="spellEnd"/>
      <w:r w:rsidRPr="00651D82">
        <w:rPr>
          <w:rFonts w:eastAsia="Times New Roman" w:cs="Times New Roman"/>
          <w:szCs w:val="28"/>
          <w:lang w:eastAsia="ru-RU"/>
        </w:rPr>
        <w:t xml:space="preserve"> «Рецензент») за звітний період від регіональних відділень та підрозділів апарату Фонду отримано інформацію про виконання 1 750 рецензій, які занесені до бази даних автоматизованої системи «Оцінка». </w:t>
      </w:r>
    </w:p>
    <w:p w:rsidR="00BD4E06" w:rsidRPr="00651D82" w:rsidRDefault="00BD4E06" w:rsidP="00500443">
      <w:pPr>
        <w:jc w:val="both"/>
        <w:rPr>
          <w:rFonts w:eastAsia="Times New Roman" w:cs="Times New Roman"/>
          <w:szCs w:val="28"/>
          <w:lang w:eastAsia="ru-RU"/>
        </w:rPr>
      </w:pPr>
      <w:r w:rsidRPr="00651D82">
        <w:rPr>
          <w:rFonts w:eastAsia="Times New Roman" w:cs="Times New Roman"/>
          <w:szCs w:val="28"/>
          <w:lang w:eastAsia="ru-RU"/>
        </w:rPr>
        <w:t xml:space="preserve">Протягом І кварталу 2017 року спеціалістами Фонду та його регіональних відділень, за даними </w:t>
      </w:r>
      <w:proofErr w:type="spellStart"/>
      <w:r w:rsidRPr="00651D82">
        <w:rPr>
          <w:rFonts w:eastAsia="Times New Roman" w:cs="Times New Roman"/>
          <w:szCs w:val="28"/>
          <w:lang w:eastAsia="ru-RU"/>
        </w:rPr>
        <w:t>АПС</w:t>
      </w:r>
      <w:proofErr w:type="spellEnd"/>
      <w:r w:rsidRPr="00651D82">
        <w:rPr>
          <w:rFonts w:eastAsia="Times New Roman" w:cs="Times New Roman"/>
          <w:szCs w:val="28"/>
          <w:lang w:eastAsia="ru-RU"/>
        </w:rPr>
        <w:t xml:space="preserve"> «Рецензент», прорецензовано та надано висновки стосовно 1 751 звіту про оцінку державного майна, складеного суб’єктами оціночної діяльності (таблиця 9.1). </w:t>
      </w:r>
    </w:p>
    <w:p w:rsidR="0010011A" w:rsidRPr="00651D82" w:rsidRDefault="0010011A" w:rsidP="00500443">
      <w:pPr>
        <w:jc w:val="right"/>
        <w:rPr>
          <w:b/>
          <w:bCs/>
          <w:sz w:val="24"/>
          <w:szCs w:val="24"/>
        </w:rPr>
      </w:pPr>
      <w:r w:rsidRPr="00651D82">
        <w:rPr>
          <w:b/>
          <w:bCs/>
          <w:sz w:val="24"/>
          <w:szCs w:val="24"/>
        </w:rPr>
        <w:t xml:space="preserve">Таблиця </w:t>
      </w:r>
      <w:r w:rsidR="00BD4E06" w:rsidRPr="00651D82">
        <w:rPr>
          <w:b/>
          <w:bCs/>
          <w:sz w:val="24"/>
          <w:szCs w:val="24"/>
        </w:rPr>
        <w:t>9</w:t>
      </w:r>
      <w:r w:rsidRPr="00651D82">
        <w:rPr>
          <w:b/>
          <w:bCs/>
          <w:sz w:val="24"/>
          <w:szCs w:val="24"/>
        </w:rPr>
        <w:t>.1.</w:t>
      </w:r>
    </w:p>
    <w:p w:rsidR="0010011A" w:rsidRPr="00651D82" w:rsidRDefault="0010011A" w:rsidP="00500443">
      <w:pPr>
        <w:spacing w:before="120" w:after="120"/>
        <w:ind w:firstLine="0"/>
        <w:jc w:val="center"/>
        <w:rPr>
          <w:rFonts w:eastAsia="Times New Roman" w:cs="Times New Roman"/>
          <w:b/>
          <w:szCs w:val="28"/>
          <w:lang w:eastAsia="ru-RU"/>
        </w:rPr>
      </w:pPr>
      <w:r w:rsidRPr="00651D82">
        <w:rPr>
          <w:rFonts w:eastAsia="Times New Roman" w:cs="Times New Roman"/>
          <w:b/>
          <w:szCs w:val="28"/>
          <w:lang w:eastAsia="ru-RU"/>
        </w:rPr>
        <w:t>Кількість рецензій на звіти про оцінку</w:t>
      </w:r>
    </w:p>
    <w:tbl>
      <w:tblPr>
        <w:tblW w:w="9606" w:type="dxa"/>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4"/>
        <w:gridCol w:w="2126"/>
        <w:gridCol w:w="2126"/>
      </w:tblGrid>
      <w:tr w:rsidR="0010011A" w:rsidRPr="00651D82" w:rsidTr="00BD4E06">
        <w:trPr>
          <w:trHeight w:val="683"/>
          <w:jc w:val="center"/>
        </w:trPr>
        <w:tc>
          <w:tcPr>
            <w:tcW w:w="5354" w:type="dxa"/>
            <w:shd w:val="clear" w:color="auto" w:fill="auto"/>
            <w:vAlign w:val="center"/>
          </w:tcPr>
          <w:p w:rsidR="0010011A" w:rsidRPr="00651D82" w:rsidRDefault="0010011A" w:rsidP="00500443">
            <w:pPr>
              <w:ind w:firstLine="0"/>
              <w:jc w:val="center"/>
              <w:rPr>
                <w:b/>
                <w:bCs/>
                <w:sz w:val="24"/>
                <w:szCs w:val="24"/>
              </w:rPr>
            </w:pPr>
            <w:r w:rsidRPr="00651D82">
              <w:rPr>
                <w:b/>
                <w:bCs/>
                <w:sz w:val="24"/>
                <w:szCs w:val="24"/>
              </w:rPr>
              <w:t>Регіональні відділення Фонду</w:t>
            </w:r>
          </w:p>
        </w:tc>
        <w:tc>
          <w:tcPr>
            <w:tcW w:w="4252" w:type="dxa"/>
            <w:gridSpan w:val="2"/>
          </w:tcPr>
          <w:p w:rsidR="0010011A" w:rsidRPr="00651D82" w:rsidRDefault="0010011A" w:rsidP="00500443">
            <w:pPr>
              <w:ind w:firstLine="0"/>
              <w:jc w:val="center"/>
              <w:rPr>
                <w:b/>
                <w:bCs/>
                <w:sz w:val="24"/>
                <w:szCs w:val="24"/>
              </w:rPr>
            </w:pPr>
            <w:r w:rsidRPr="00651D82">
              <w:rPr>
                <w:b/>
                <w:bCs/>
                <w:sz w:val="24"/>
                <w:szCs w:val="24"/>
              </w:rPr>
              <w:t>Кількість звітів за ознаками п. 67 Національного стандарту № 1</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
                <w:bCs/>
                <w:sz w:val="26"/>
                <w:szCs w:val="26"/>
              </w:rPr>
            </w:pPr>
          </w:p>
        </w:tc>
        <w:tc>
          <w:tcPr>
            <w:tcW w:w="2126" w:type="dxa"/>
            <w:vAlign w:val="center"/>
          </w:tcPr>
          <w:p w:rsidR="00BD4E06" w:rsidRPr="00651D82" w:rsidRDefault="00BD4E06" w:rsidP="00500443">
            <w:pPr>
              <w:ind w:firstLine="0"/>
              <w:jc w:val="center"/>
              <w:rPr>
                <w:b/>
                <w:sz w:val="24"/>
                <w:szCs w:val="24"/>
              </w:rPr>
            </w:pPr>
            <w:r w:rsidRPr="00651D82">
              <w:rPr>
                <w:b/>
                <w:sz w:val="24"/>
                <w:szCs w:val="24"/>
              </w:rPr>
              <w:t>I квартал 2016 р.</w:t>
            </w:r>
          </w:p>
        </w:tc>
        <w:tc>
          <w:tcPr>
            <w:tcW w:w="2126" w:type="dxa"/>
            <w:shd w:val="clear" w:color="auto" w:fill="auto"/>
            <w:noWrap/>
            <w:vAlign w:val="center"/>
          </w:tcPr>
          <w:p w:rsidR="00BD4E06" w:rsidRPr="00651D82" w:rsidRDefault="00BD4E06" w:rsidP="00500443">
            <w:pPr>
              <w:ind w:firstLine="0"/>
              <w:jc w:val="center"/>
              <w:rPr>
                <w:b/>
                <w:sz w:val="24"/>
                <w:szCs w:val="24"/>
              </w:rPr>
            </w:pPr>
            <w:r w:rsidRPr="00651D82">
              <w:rPr>
                <w:b/>
                <w:sz w:val="24"/>
                <w:szCs w:val="24"/>
              </w:rPr>
              <w:t>I квартал 2017 р.</w:t>
            </w:r>
          </w:p>
        </w:tc>
      </w:tr>
      <w:tr w:rsidR="0010011A" w:rsidRPr="00651D82" w:rsidTr="00BD4E06">
        <w:trPr>
          <w:trHeight w:val="258"/>
          <w:jc w:val="center"/>
        </w:trPr>
        <w:tc>
          <w:tcPr>
            <w:tcW w:w="5354" w:type="dxa"/>
            <w:shd w:val="clear" w:color="auto" w:fill="auto"/>
            <w:vAlign w:val="center"/>
          </w:tcPr>
          <w:p w:rsidR="0010011A" w:rsidRPr="00651D82" w:rsidRDefault="0010011A" w:rsidP="00500443">
            <w:pPr>
              <w:ind w:firstLine="0"/>
              <w:jc w:val="center"/>
              <w:rPr>
                <w:bCs/>
                <w:sz w:val="26"/>
                <w:szCs w:val="26"/>
              </w:rPr>
            </w:pPr>
            <w:r w:rsidRPr="00651D82">
              <w:rPr>
                <w:bCs/>
                <w:sz w:val="26"/>
                <w:szCs w:val="26"/>
              </w:rPr>
              <w:t>1</w:t>
            </w:r>
          </w:p>
        </w:tc>
        <w:tc>
          <w:tcPr>
            <w:tcW w:w="2126" w:type="dxa"/>
            <w:vAlign w:val="center"/>
          </w:tcPr>
          <w:p w:rsidR="0010011A" w:rsidRPr="00651D82" w:rsidRDefault="0010011A" w:rsidP="00500443">
            <w:pPr>
              <w:ind w:right="-125" w:firstLine="0"/>
              <w:jc w:val="center"/>
              <w:rPr>
                <w:sz w:val="26"/>
                <w:szCs w:val="26"/>
              </w:rPr>
            </w:pPr>
            <w:r w:rsidRPr="00651D82">
              <w:rPr>
                <w:sz w:val="26"/>
                <w:szCs w:val="26"/>
              </w:rPr>
              <w:t>2</w:t>
            </w:r>
          </w:p>
        </w:tc>
        <w:tc>
          <w:tcPr>
            <w:tcW w:w="2126" w:type="dxa"/>
            <w:shd w:val="clear" w:color="auto" w:fill="auto"/>
            <w:noWrap/>
            <w:vAlign w:val="center"/>
          </w:tcPr>
          <w:p w:rsidR="0010011A" w:rsidRPr="00651D82" w:rsidRDefault="0010011A" w:rsidP="00500443">
            <w:pPr>
              <w:ind w:right="-125" w:firstLine="0"/>
              <w:jc w:val="center"/>
              <w:rPr>
                <w:sz w:val="26"/>
                <w:szCs w:val="26"/>
              </w:rPr>
            </w:pPr>
            <w:r w:rsidRPr="00651D82">
              <w:rPr>
                <w:sz w:val="26"/>
                <w:szCs w:val="26"/>
              </w:rPr>
              <w:t>3</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Вінницькій області</w:t>
            </w:r>
          </w:p>
        </w:tc>
        <w:tc>
          <w:tcPr>
            <w:tcW w:w="2126" w:type="dxa"/>
            <w:vAlign w:val="bottom"/>
          </w:tcPr>
          <w:p w:rsidR="00BD4E06" w:rsidRPr="00651D82" w:rsidRDefault="00BD4E06" w:rsidP="00500443">
            <w:pPr>
              <w:ind w:right="-125" w:firstLine="0"/>
              <w:jc w:val="center"/>
              <w:rPr>
                <w:sz w:val="26"/>
                <w:szCs w:val="26"/>
              </w:rPr>
            </w:pPr>
            <w:r w:rsidRPr="00651D82">
              <w:rPr>
                <w:sz w:val="26"/>
                <w:szCs w:val="26"/>
              </w:rPr>
              <w:t>62</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56</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Волинській області</w:t>
            </w:r>
          </w:p>
        </w:tc>
        <w:tc>
          <w:tcPr>
            <w:tcW w:w="2126" w:type="dxa"/>
            <w:vAlign w:val="bottom"/>
          </w:tcPr>
          <w:p w:rsidR="00BD4E06" w:rsidRPr="00651D82" w:rsidRDefault="00BD4E06" w:rsidP="00500443">
            <w:pPr>
              <w:ind w:right="-125" w:firstLine="0"/>
              <w:jc w:val="center"/>
              <w:rPr>
                <w:sz w:val="26"/>
                <w:szCs w:val="26"/>
              </w:rPr>
            </w:pPr>
            <w:r w:rsidRPr="00651D82">
              <w:rPr>
                <w:sz w:val="26"/>
                <w:szCs w:val="26"/>
              </w:rPr>
              <w:t>46</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37</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Дніпропетровській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84</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121</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Донецькій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51</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Житомирській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61</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60</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Закарпатській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47</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37</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Запорізькій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80</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64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Івано-Франківській області</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23</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46</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м. Києву</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167</w:t>
            </w:r>
          </w:p>
        </w:tc>
        <w:tc>
          <w:tcPr>
            <w:tcW w:w="2126" w:type="dxa"/>
            <w:shd w:val="clear" w:color="auto" w:fill="auto"/>
            <w:noWrap/>
            <w:vAlign w:val="bottom"/>
          </w:tcPr>
          <w:p w:rsidR="00BD4E06" w:rsidRPr="00651D82" w:rsidRDefault="00BD4E06" w:rsidP="00500443">
            <w:pPr>
              <w:ind w:right="-125" w:firstLine="0"/>
              <w:jc w:val="center"/>
              <w:rPr>
                <w:sz w:val="26"/>
                <w:szCs w:val="26"/>
              </w:rPr>
            </w:pPr>
            <w:r w:rsidRPr="00651D82">
              <w:rPr>
                <w:sz w:val="26"/>
                <w:szCs w:val="26"/>
              </w:rPr>
              <w:t>188</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Київській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70</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68</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Кіровоградській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29</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34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Львівській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101</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114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Луганській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0</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15</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Миколаївській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37</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49</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Одеській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78</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84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Полтавській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34</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77</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Рівненській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32</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24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Сумській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40</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30</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jc w:val="center"/>
              <w:rPr>
                <w:bCs/>
                <w:sz w:val="26"/>
                <w:szCs w:val="26"/>
              </w:rPr>
            </w:pPr>
            <w:r w:rsidRPr="00651D82">
              <w:rPr>
                <w:bCs/>
                <w:sz w:val="26"/>
                <w:szCs w:val="26"/>
              </w:rPr>
              <w:lastRenderedPageBreak/>
              <w:t>1</w:t>
            </w:r>
          </w:p>
        </w:tc>
        <w:tc>
          <w:tcPr>
            <w:tcW w:w="2126" w:type="dxa"/>
            <w:vAlign w:val="center"/>
          </w:tcPr>
          <w:p w:rsidR="00BD4E06" w:rsidRPr="00651D82" w:rsidRDefault="00BD4E06" w:rsidP="00500443">
            <w:pPr>
              <w:ind w:right="-125" w:firstLine="0"/>
              <w:jc w:val="center"/>
              <w:rPr>
                <w:sz w:val="26"/>
                <w:szCs w:val="26"/>
              </w:rPr>
            </w:pPr>
            <w:r w:rsidRPr="00651D82">
              <w:rPr>
                <w:sz w:val="26"/>
                <w:szCs w:val="26"/>
              </w:rPr>
              <w:t>2</w:t>
            </w:r>
          </w:p>
        </w:tc>
        <w:tc>
          <w:tcPr>
            <w:tcW w:w="2126" w:type="dxa"/>
            <w:shd w:val="clear" w:color="auto" w:fill="auto"/>
            <w:noWrap/>
            <w:vAlign w:val="center"/>
          </w:tcPr>
          <w:p w:rsidR="00BD4E06" w:rsidRPr="00651D82" w:rsidRDefault="00BD4E06" w:rsidP="00500443">
            <w:pPr>
              <w:ind w:right="-125" w:firstLine="0"/>
              <w:jc w:val="center"/>
              <w:rPr>
                <w:sz w:val="26"/>
                <w:szCs w:val="26"/>
              </w:rPr>
            </w:pPr>
            <w:r w:rsidRPr="00651D82">
              <w:rPr>
                <w:sz w:val="26"/>
                <w:szCs w:val="26"/>
              </w:rPr>
              <w:t>3</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Тернопільській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27</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34</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Харківській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147</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202</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 xml:space="preserve">в Херсонській області, </w:t>
            </w:r>
            <w:proofErr w:type="spellStart"/>
            <w:r w:rsidRPr="00651D82">
              <w:rPr>
                <w:bCs/>
                <w:sz w:val="26"/>
                <w:szCs w:val="26"/>
              </w:rPr>
              <w:t>АРК</w:t>
            </w:r>
            <w:proofErr w:type="spellEnd"/>
            <w:r w:rsidRPr="00651D82">
              <w:rPr>
                <w:bCs/>
                <w:sz w:val="26"/>
                <w:szCs w:val="26"/>
              </w:rPr>
              <w:t xml:space="preserve"> та м. Севастополі</w:t>
            </w:r>
          </w:p>
        </w:tc>
        <w:tc>
          <w:tcPr>
            <w:tcW w:w="2126" w:type="dxa"/>
          </w:tcPr>
          <w:p w:rsidR="00BD4E06" w:rsidRPr="00651D82" w:rsidRDefault="00BD4E06" w:rsidP="00500443">
            <w:pPr>
              <w:ind w:right="-125" w:firstLine="0"/>
              <w:jc w:val="center"/>
              <w:rPr>
                <w:sz w:val="26"/>
                <w:szCs w:val="26"/>
              </w:rPr>
            </w:pPr>
            <w:r w:rsidRPr="00651D82">
              <w:rPr>
                <w:sz w:val="26"/>
                <w:szCs w:val="26"/>
              </w:rPr>
              <w:t>43</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31</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Хмельницькій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50</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52</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Черкаській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82</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61</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Чернігівській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46</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65</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по Чернівецькій області</w:t>
            </w:r>
          </w:p>
        </w:tc>
        <w:tc>
          <w:tcPr>
            <w:tcW w:w="2126" w:type="dxa"/>
          </w:tcPr>
          <w:p w:rsidR="00BD4E06" w:rsidRPr="00651D82" w:rsidRDefault="00BD4E06" w:rsidP="00500443">
            <w:pPr>
              <w:ind w:right="-125" w:firstLine="0"/>
              <w:jc w:val="center"/>
              <w:rPr>
                <w:sz w:val="26"/>
                <w:szCs w:val="26"/>
              </w:rPr>
            </w:pPr>
            <w:r w:rsidRPr="00651D82">
              <w:rPr>
                <w:sz w:val="26"/>
                <w:szCs w:val="26"/>
              </w:rPr>
              <w:t>14</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12</w:t>
            </w:r>
          </w:p>
        </w:tc>
      </w:tr>
      <w:tr w:rsidR="00BD4E06" w:rsidRPr="00651D82" w:rsidTr="00BD4E06">
        <w:trPr>
          <w:trHeight w:val="258"/>
          <w:jc w:val="center"/>
        </w:trPr>
        <w:tc>
          <w:tcPr>
            <w:tcW w:w="5354" w:type="dxa"/>
            <w:shd w:val="clear" w:color="auto" w:fill="auto"/>
            <w:vAlign w:val="center"/>
          </w:tcPr>
          <w:p w:rsidR="00BD4E06" w:rsidRPr="00651D82" w:rsidRDefault="00BD4E06" w:rsidP="00500443">
            <w:pPr>
              <w:ind w:firstLine="0"/>
              <w:rPr>
                <w:bCs/>
                <w:sz w:val="26"/>
                <w:szCs w:val="26"/>
              </w:rPr>
            </w:pPr>
            <w:r w:rsidRPr="00651D82">
              <w:rPr>
                <w:bCs/>
                <w:sz w:val="26"/>
                <w:szCs w:val="26"/>
              </w:rPr>
              <w:t>в апараті Фонду</w:t>
            </w:r>
          </w:p>
        </w:tc>
        <w:tc>
          <w:tcPr>
            <w:tcW w:w="2126" w:type="dxa"/>
          </w:tcPr>
          <w:p w:rsidR="00BD4E06" w:rsidRPr="00651D82" w:rsidRDefault="00BD4E06" w:rsidP="00500443">
            <w:pPr>
              <w:ind w:right="-125" w:firstLine="0"/>
              <w:jc w:val="center"/>
              <w:rPr>
                <w:sz w:val="26"/>
                <w:szCs w:val="26"/>
              </w:rPr>
            </w:pPr>
            <w:r w:rsidRPr="00651D82">
              <w:rPr>
                <w:sz w:val="26"/>
                <w:szCs w:val="26"/>
              </w:rPr>
              <w:t>125</w:t>
            </w:r>
          </w:p>
        </w:tc>
        <w:tc>
          <w:tcPr>
            <w:tcW w:w="2126" w:type="dxa"/>
            <w:shd w:val="clear" w:color="auto" w:fill="auto"/>
            <w:noWrap/>
          </w:tcPr>
          <w:p w:rsidR="00BD4E06" w:rsidRPr="00651D82" w:rsidRDefault="00BD4E06" w:rsidP="00500443">
            <w:pPr>
              <w:ind w:right="-125" w:firstLine="0"/>
              <w:jc w:val="center"/>
              <w:rPr>
                <w:sz w:val="26"/>
                <w:szCs w:val="26"/>
              </w:rPr>
            </w:pPr>
            <w:r w:rsidRPr="00651D82">
              <w:rPr>
                <w:sz w:val="26"/>
                <w:szCs w:val="26"/>
              </w:rPr>
              <w:t>139</w:t>
            </w:r>
          </w:p>
        </w:tc>
      </w:tr>
      <w:tr w:rsidR="00BD4E06" w:rsidRPr="00651D82" w:rsidTr="00BD4E06">
        <w:trPr>
          <w:trHeight w:val="320"/>
          <w:jc w:val="center"/>
        </w:trPr>
        <w:tc>
          <w:tcPr>
            <w:tcW w:w="5354" w:type="dxa"/>
            <w:shd w:val="clear" w:color="auto" w:fill="auto"/>
          </w:tcPr>
          <w:p w:rsidR="00BD4E06" w:rsidRPr="00651D82" w:rsidRDefault="00BD4E06" w:rsidP="00500443">
            <w:pPr>
              <w:ind w:firstLine="0"/>
              <w:rPr>
                <w:b/>
                <w:bCs/>
                <w:sz w:val="26"/>
                <w:szCs w:val="26"/>
              </w:rPr>
            </w:pPr>
            <w:r w:rsidRPr="00651D82">
              <w:rPr>
                <w:b/>
                <w:bCs/>
                <w:sz w:val="26"/>
                <w:szCs w:val="26"/>
              </w:rPr>
              <w:t>Разом по Україні</w:t>
            </w:r>
          </w:p>
        </w:tc>
        <w:tc>
          <w:tcPr>
            <w:tcW w:w="2126" w:type="dxa"/>
            <w:vAlign w:val="bottom"/>
          </w:tcPr>
          <w:p w:rsidR="00BD4E06" w:rsidRPr="00651D82" w:rsidRDefault="00BD4E06" w:rsidP="00500443">
            <w:pPr>
              <w:ind w:right="-125" w:firstLine="0"/>
              <w:jc w:val="center"/>
              <w:rPr>
                <w:b/>
                <w:sz w:val="26"/>
                <w:szCs w:val="26"/>
              </w:rPr>
            </w:pPr>
            <w:r w:rsidRPr="00651D82">
              <w:rPr>
                <w:b/>
                <w:sz w:val="26"/>
                <w:szCs w:val="26"/>
              </w:rPr>
              <w:t>1 525</w:t>
            </w:r>
          </w:p>
        </w:tc>
        <w:tc>
          <w:tcPr>
            <w:tcW w:w="2126" w:type="dxa"/>
            <w:shd w:val="clear" w:color="auto" w:fill="auto"/>
            <w:noWrap/>
            <w:vAlign w:val="bottom"/>
          </w:tcPr>
          <w:p w:rsidR="00BD4E06" w:rsidRPr="00651D82" w:rsidRDefault="00BD4E06" w:rsidP="00500443">
            <w:pPr>
              <w:ind w:right="-125" w:firstLine="0"/>
              <w:jc w:val="center"/>
              <w:rPr>
                <w:b/>
                <w:sz w:val="26"/>
                <w:szCs w:val="26"/>
              </w:rPr>
            </w:pPr>
            <w:r w:rsidRPr="00651D82">
              <w:rPr>
                <w:b/>
                <w:sz w:val="26"/>
                <w:szCs w:val="26"/>
              </w:rPr>
              <w:t>1 751</w:t>
            </w:r>
          </w:p>
        </w:tc>
      </w:tr>
    </w:tbl>
    <w:p w:rsidR="0010011A" w:rsidRPr="00651D82" w:rsidRDefault="0010011A" w:rsidP="00500443">
      <w:pPr>
        <w:ind w:firstLine="720"/>
        <w:jc w:val="both"/>
        <w:rPr>
          <w:sz w:val="16"/>
          <w:szCs w:val="16"/>
          <w:highlight w:val="yellow"/>
        </w:rPr>
      </w:pPr>
    </w:p>
    <w:p w:rsidR="0010011A" w:rsidRPr="00651D82" w:rsidRDefault="00BD4E06" w:rsidP="00500443">
      <w:pPr>
        <w:jc w:val="both"/>
        <w:rPr>
          <w:szCs w:val="28"/>
          <w:highlight w:val="yellow"/>
        </w:rPr>
      </w:pPr>
      <w:r w:rsidRPr="00651D82">
        <w:t xml:space="preserve">Найбільшу кількість рецензій у </w:t>
      </w:r>
      <w:r w:rsidRPr="00651D82">
        <w:rPr>
          <w:szCs w:val="28"/>
        </w:rPr>
        <w:t>І кварталі 2017 року здійснили рецензенти в регіональних відділеннях по Харківській (202), м. Києву (188), Дніпропетровській (121), Львівській (114) областях та в апараті Фонду (139).</w:t>
      </w:r>
    </w:p>
    <w:p w:rsidR="0010011A" w:rsidRPr="00651D82" w:rsidRDefault="00BD4E06" w:rsidP="00500443">
      <w:pPr>
        <w:jc w:val="both"/>
        <w:rPr>
          <w:szCs w:val="28"/>
          <w:highlight w:val="yellow"/>
        </w:rPr>
      </w:pPr>
      <w:r w:rsidRPr="00651D82">
        <w:t xml:space="preserve">Порівняно з відповідним періодом 2016 року загальна кількість прорецензованих звітів про оцінку майна збільшилася на 14,82 % (таблиця 9.2), що свідчить про аналогічну активність на ринку оцінки об’єктів оренди та продажу об’єктів державного та комунального майна у </w:t>
      </w:r>
      <w:r w:rsidRPr="00651D82">
        <w:rPr>
          <w:szCs w:val="28"/>
        </w:rPr>
        <w:t>І кварталі 2017 року</w:t>
      </w:r>
      <w:r w:rsidRPr="00651D82">
        <w:t>.</w:t>
      </w:r>
    </w:p>
    <w:p w:rsidR="0010011A" w:rsidRPr="00651D82" w:rsidRDefault="0010011A" w:rsidP="00500443">
      <w:pPr>
        <w:jc w:val="right"/>
        <w:rPr>
          <w:b/>
          <w:sz w:val="24"/>
          <w:szCs w:val="24"/>
        </w:rPr>
      </w:pPr>
      <w:r w:rsidRPr="00651D82">
        <w:rPr>
          <w:b/>
          <w:sz w:val="24"/>
          <w:szCs w:val="24"/>
        </w:rPr>
        <w:t xml:space="preserve">Таблиця </w:t>
      </w:r>
      <w:r w:rsidR="00BD4E06" w:rsidRPr="00651D82">
        <w:rPr>
          <w:b/>
          <w:sz w:val="24"/>
          <w:szCs w:val="24"/>
        </w:rPr>
        <w:t>9</w:t>
      </w:r>
      <w:r w:rsidRPr="00651D82">
        <w:rPr>
          <w:b/>
          <w:sz w:val="24"/>
          <w:szCs w:val="24"/>
        </w:rPr>
        <w:t>.2.</w:t>
      </w:r>
    </w:p>
    <w:p w:rsidR="0010011A" w:rsidRPr="00651D82" w:rsidRDefault="0010011A" w:rsidP="00500443">
      <w:pPr>
        <w:pStyle w:val="af9"/>
        <w:widowControl w:val="0"/>
        <w:rPr>
          <w:sz w:val="28"/>
          <w:szCs w:val="28"/>
        </w:rPr>
      </w:pPr>
      <w:r w:rsidRPr="00651D82">
        <w:rPr>
          <w:sz w:val="28"/>
          <w:szCs w:val="28"/>
        </w:rPr>
        <w:t xml:space="preserve">Аналіз результатів рецензування звітів про оцінку майна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18"/>
        <w:gridCol w:w="4581"/>
        <w:gridCol w:w="1110"/>
        <w:gridCol w:w="1110"/>
        <w:gridCol w:w="1190"/>
        <w:gridCol w:w="1282"/>
      </w:tblGrid>
      <w:tr w:rsidR="00062ED4" w:rsidRPr="00651D82" w:rsidTr="00062ED4">
        <w:trPr>
          <w:trHeight w:val="868"/>
          <w:jc w:val="center"/>
        </w:trPr>
        <w:tc>
          <w:tcPr>
            <w:tcW w:w="0" w:type="auto"/>
            <w:vAlign w:val="center"/>
          </w:tcPr>
          <w:p w:rsidR="00062ED4" w:rsidRPr="00651D82" w:rsidRDefault="00062ED4" w:rsidP="00500443">
            <w:pPr>
              <w:ind w:firstLine="0"/>
              <w:jc w:val="center"/>
              <w:rPr>
                <w:b/>
                <w:sz w:val="24"/>
                <w:szCs w:val="24"/>
              </w:rPr>
            </w:pPr>
            <w:r w:rsidRPr="00651D82">
              <w:rPr>
                <w:b/>
                <w:sz w:val="24"/>
                <w:szCs w:val="24"/>
              </w:rPr>
              <w:t>№</w:t>
            </w:r>
          </w:p>
          <w:p w:rsidR="00062ED4" w:rsidRPr="00651D82" w:rsidRDefault="00062ED4" w:rsidP="00500443">
            <w:pPr>
              <w:ind w:firstLine="0"/>
              <w:jc w:val="center"/>
              <w:rPr>
                <w:b/>
                <w:sz w:val="24"/>
                <w:szCs w:val="24"/>
              </w:rPr>
            </w:pPr>
            <w:r w:rsidRPr="00651D82">
              <w:rPr>
                <w:b/>
                <w:sz w:val="24"/>
                <w:szCs w:val="24"/>
              </w:rPr>
              <w:t>з/п</w:t>
            </w:r>
          </w:p>
        </w:tc>
        <w:tc>
          <w:tcPr>
            <w:tcW w:w="4581" w:type="dxa"/>
            <w:vAlign w:val="center"/>
          </w:tcPr>
          <w:p w:rsidR="00062ED4" w:rsidRPr="00651D82" w:rsidRDefault="00062ED4" w:rsidP="00500443">
            <w:pPr>
              <w:ind w:firstLine="0"/>
              <w:jc w:val="center"/>
              <w:rPr>
                <w:b/>
                <w:sz w:val="24"/>
                <w:szCs w:val="24"/>
              </w:rPr>
            </w:pPr>
            <w:r w:rsidRPr="00651D82">
              <w:rPr>
                <w:b/>
                <w:sz w:val="24"/>
                <w:szCs w:val="24"/>
              </w:rPr>
              <w:t>Показник</w:t>
            </w:r>
          </w:p>
        </w:tc>
        <w:tc>
          <w:tcPr>
            <w:tcW w:w="1110" w:type="dxa"/>
            <w:vAlign w:val="center"/>
          </w:tcPr>
          <w:p w:rsidR="00062ED4" w:rsidRPr="00651D82" w:rsidRDefault="00062ED4" w:rsidP="00500443">
            <w:pPr>
              <w:ind w:firstLine="0"/>
              <w:jc w:val="center"/>
              <w:rPr>
                <w:rFonts w:eastAsia="Calibri" w:cs="Times New Roman"/>
                <w:b/>
                <w:sz w:val="24"/>
                <w:szCs w:val="24"/>
              </w:rPr>
            </w:pPr>
            <w:r w:rsidRPr="00651D82">
              <w:rPr>
                <w:rFonts w:eastAsia="Calibri" w:cs="Times New Roman"/>
                <w:b/>
                <w:sz w:val="24"/>
                <w:szCs w:val="24"/>
              </w:rPr>
              <w:t>I квартал 2016 р.</w:t>
            </w:r>
          </w:p>
        </w:tc>
        <w:tc>
          <w:tcPr>
            <w:tcW w:w="1110" w:type="dxa"/>
            <w:vAlign w:val="center"/>
          </w:tcPr>
          <w:p w:rsidR="00062ED4" w:rsidRPr="00651D82" w:rsidRDefault="00062ED4" w:rsidP="00500443">
            <w:pPr>
              <w:ind w:firstLine="0"/>
              <w:jc w:val="center"/>
              <w:rPr>
                <w:rFonts w:eastAsia="Calibri" w:cs="Times New Roman"/>
                <w:b/>
                <w:sz w:val="24"/>
                <w:szCs w:val="24"/>
              </w:rPr>
            </w:pPr>
            <w:r w:rsidRPr="00651D82">
              <w:rPr>
                <w:rFonts w:eastAsia="Calibri" w:cs="Times New Roman"/>
                <w:b/>
                <w:sz w:val="24"/>
                <w:szCs w:val="24"/>
              </w:rPr>
              <w:t>I квартал 2017 р.</w:t>
            </w:r>
          </w:p>
        </w:tc>
        <w:tc>
          <w:tcPr>
            <w:tcW w:w="1190" w:type="dxa"/>
            <w:vAlign w:val="center"/>
          </w:tcPr>
          <w:p w:rsidR="00062ED4" w:rsidRPr="00651D82" w:rsidRDefault="00062ED4" w:rsidP="00500443">
            <w:pPr>
              <w:ind w:left="-65" w:right="-74" w:firstLine="0"/>
              <w:jc w:val="center"/>
              <w:rPr>
                <w:b/>
                <w:sz w:val="22"/>
              </w:rPr>
            </w:pPr>
            <w:r w:rsidRPr="00651D82">
              <w:rPr>
                <w:b/>
                <w:sz w:val="22"/>
              </w:rPr>
              <w:t>Відсоток (2017 р.</w:t>
            </w:r>
          </w:p>
          <w:p w:rsidR="00062ED4" w:rsidRPr="00651D82" w:rsidRDefault="00062ED4" w:rsidP="00500443">
            <w:pPr>
              <w:ind w:left="-65" w:right="-74" w:firstLine="0"/>
              <w:jc w:val="center"/>
              <w:rPr>
                <w:b/>
                <w:sz w:val="22"/>
              </w:rPr>
            </w:pPr>
            <w:r w:rsidRPr="00651D82">
              <w:rPr>
                <w:b/>
                <w:sz w:val="22"/>
              </w:rPr>
              <w:t>до 2016 р.)</w:t>
            </w:r>
          </w:p>
        </w:tc>
        <w:tc>
          <w:tcPr>
            <w:tcW w:w="1282" w:type="dxa"/>
            <w:vAlign w:val="center"/>
          </w:tcPr>
          <w:p w:rsidR="00062ED4" w:rsidRPr="00651D82" w:rsidRDefault="00062ED4" w:rsidP="00500443">
            <w:pPr>
              <w:ind w:left="-65" w:right="-74" w:firstLine="0"/>
              <w:jc w:val="center"/>
              <w:rPr>
                <w:b/>
                <w:sz w:val="22"/>
              </w:rPr>
            </w:pPr>
            <w:r w:rsidRPr="00651D82">
              <w:rPr>
                <w:b/>
                <w:sz w:val="22"/>
              </w:rPr>
              <w:t>Відхилення, %</w:t>
            </w:r>
          </w:p>
        </w:tc>
      </w:tr>
      <w:tr w:rsidR="006F4201" w:rsidRPr="00651D82" w:rsidTr="00062ED4">
        <w:trPr>
          <w:trHeight w:val="257"/>
          <w:jc w:val="center"/>
        </w:trPr>
        <w:tc>
          <w:tcPr>
            <w:tcW w:w="0" w:type="auto"/>
            <w:vAlign w:val="center"/>
          </w:tcPr>
          <w:p w:rsidR="006F4201" w:rsidRPr="00651D82" w:rsidRDefault="006F4201" w:rsidP="00500443">
            <w:pPr>
              <w:ind w:firstLine="0"/>
              <w:jc w:val="center"/>
              <w:rPr>
                <w:b/>
                <w:sz w:val="22"/>
              </w:rPr>
            </w:pPr>
            <w:r w:rsidRPr="00651D82">
              <w:rPr>
                <w:b/>
                <w:sz w:val="22"/>
              </w:rPr>
              <w:t>1</w:t>
            </w:r>
          </w:p>
        </w:tc>
        <w:tc>
          <w:tcPr>
            <w:tcW w:w="4581" w:type="dxa"/>
            <w:vAlign w:val="center"/>
          </w:tcPr>
          <w:p w:rsidR="006F4201" w:rsidRPr="00651D82" w:rsidRDefault="006F4201" w:rsidP="00500443">
            <w:pPr>
              <w:ind w:firstLine="0"/>
              <w:jc w:val="center"/>
              <w:rPr>
                <w:b/>
                <w:sz w:val="22"/>
              </w:rPr>
            </w:pPr>
            <w:r w:rsidRPr="00651D82">
              <w:rPr>
                <w:b/>
                <w:sz w:val="22"/>
              </w:rPr>
              <w:t>2</w:t>
            </w:r>
          </w:p>
        </w:tc>
        <w:tc>
          <w:tcPr>
            <w:tcW w:w="1110" w:type="dxa"/>
            <w:vAlign w:val="center"/>
          </w:tcPr>
          <w:p w:rsidR="006F4201" w:rsidRPr="00651D82" w:rsidRDefault="006F4201" w:rsidP="00500443">
            <w:pPr>
              <w:ind w:left="-43" w:right="-53" w:firstLine="0"/>
              <w:jc w:val="center"/>
              <w:rPr>
                <w:b/>
                <w:sz w:val="22"/>
              </w:rPr>
            </w:pPr>
            <w:r w:rsidRPr="00651D82">
              <w:rPr>
                <w:b/>
                <w:sz w:val="22"/>
              </w:rPr>
              <w:t>3</w:t>
            </w:r>
          </w:p>
        </w:tc>
        <w:tc>
          <w:tcPr>
            <w:tcW w:w="1110" w:type="dxa"/>
            <w:vAlign w:val="center"/>
          </w:tcPr>
          <w:p w:rsidR="006F4201" w:rsidRPr="00651D82" w:rsidRDefault="006F4201" w:rsidP="00500443">
            <w:pPr>
              <w:ind w:left="-43" w:right="-53" w:firstLine="0"/>
              <w:jc w:val="center"/>
              <w:rPr>
                <w:b/>
                <w:sz w:val="22"/>
              </w:rPr>
            </w:pPr>
            <w:r w:rsidRPr="00651D82">
              <w:rPr>
                <w:b/>
                <w:sz w:val="22"/>
              </w:rPr>
              <w:t>4</w:t>
            </w:r>
          </w:p>
        </w:tc>
        <w:tc>
          <w:tcPr>
            <w:tcW w:w="1190" w:type="dxa"/>
            <w:vAlign w:val="center"/>
          </w:tcPr>
          <w:p w:rsidR="006F4201" w:rsidRPr="00651D82" w:rsidRDefault="006F4201" w:rsidP="00500443">
            <w:pPr>
              <w:ind w:left="-43" w:right="-53" w:firstLine="0"/>
              <w:jc w:val="center"/>
              <w:rPr>
                <w:b/>
                <w:sz w:val="22"/>
              </w:rPr>
            </w:pPr>
            <w:r w:rsidRPr="00651D82">
              <w:rPr>
                <w:b/>
                <w:sz w:val="22"/>
              </w:rPr>
              <w:t>5</w:t>
            </w:r>
          </w:p>
        </w:tc>
        <w:tc>
          <w:tcPr>
            <w:tcW w:w="1282" w:type="dxa"/>
            <w:vAlign w:val="center"/>
          </w:tcPr>
          <w:p w:rsidR="006F4201" w:rsidRPr="00651D82" w:rsidRDefault="006F4201" w:rsidP="00500443">
            <w:pPr>
              <w:ind w:left="-43" w:right="-53" w:firstLine="0"/>
              <w:jc w:val="center"/>
              <w:rPr>
                <w:b/>
                <w:sz w:val="22"/>
              </w:rPr>
            </w:pPr>
            <w:r w:rsidRPr="00651D82">
              <w:rPr>
                <w:b/>
                <w:sz w:val="22"/>
              </w:rPr>
              <w:t>6</w:t>
            </w:r>
          </w:p>
        </w:tc>
      </w:tr>
      <w:tr w:rsidR="00062ED4" w:rsidRPr="00651D82" w:rsidTr="00062ED4">
        <w:trPr>
          <w:trHeight w:val="448"/>
          <w:jc w:val="center"/>
        </w:trPr>
        <w:tc>
          <w:tcPr>
            <w:tcW w:w="0" w:type="auto"/>
            <w:vAlign w:val="center"/>
          </w:tcPr>
          <w:p w:rsidR="00062ED4" w:rsidRPr="00651D82" w:rsidRDefault="00062ED4" w:rsidP="00500443">
            <w:pPr>
              <w:ind w:firstLine="0"/>
              <w:jc w:val="center"/>
              <w:rPr>
                <w:sz w:val="26"/>
                <w:szCs w:val="26"/>
              </w:rPr>
            </w:pPr>
            <w:r w:rsidRPr="00651D82">
              <w:rPr>
                <w:sz w:val="26"/>
                <w:szCs w:val="26"/>
              </w:rPr>
              <w:t>1</w:t>
            </w:r>
          </w:p>
        </w:tc>
        <w:tc>
          <w:tcPr>
            <w:tcW w:w="4581" w:type="dxa"/>
            <w:vAlign w:val="center"/>
          </w:tcPr>
          <w:p w:rsidR="00062ED4" w:rsidRPr="00651D82" w:rsidRDefault="00062ED4" w:rsidP="00500443">
            <w:pPr>
              <w:ind w:firstLine="0"/>
              <w:rPr>
                <w:sz w:val="26"/>
                <w:szCs w:val="26"/>
              </w:rPr>
            </w:pPr>
            <w:r w:rsidRPr="00651D82">
              <w:rPr>
                <w:sz w:val="26"/>
                <w:szCs w:val="26"/>
              </w:rPr>
              <w:t>Чисельність суб’єктів оціночної діяльності, що працювали на ринку оцінки державного та комунального майна</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325</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348</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107,08</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7,08</w:t>
            </w:r>
          </w:p>
        </w:tc>
      </w:tr>
      <w:tr w:rsidR="00062ED4" w:rsidRPr="00651D82" w:rsidTr="00062ED4">
        <w:trPr>
          <w:trHeight w:val="448"/>
          <w:jc w:val="center"/>
        </w:trPr>
        <w:tc>
          <w:tcPr>
            <w:tcW w:w="0" w:type="auto"/>
            <w:vAlign w:val="center"/>
          </w:tcPr>
          <w:p w:rsidR="00062ED4" w:rsidRPr="00651D82" w:rsidRDefault="00062ED4" w:rsidP="00500443">
            <w:pPr>
              <w:ind w:firstLine="0"/>
              <w:jc w:val="center"/>
              <w:rPr>
                <w:sz w:val="26"/>
                <w:szCs w:val="26"/>
              </w:rPr>
            </w:pPr>
            <w:r w:rsidRPr="00651D82">
              <w:rPr>
                <w:sz w:val="26"/>
                <w:szCs w:val="26"/>
              </w:rPr>
              <w:t>2</w:t>
            </w:r>
          </w:p>
        </w:tc>
        <w:tc>
          <w:tcPr>
            <w:tcW w:w="4581" w:type="dxa"/>
            <w:vAlign w:val="center"/>
          </w:tcPr>
          <w:p w:rsidR="00062ED4" w:rsidRPr="00651D82" w:rsidRDefault="00062ED4" w:rsidP="00500443">
            <w:pPr>
              <w:ind w:firstLine="0"/>
              <w:rPr>
                <w:sz w:val="26"/>
                <w:szCs w:val="26"/>
              </w:rPr>
            </w:pPr>
            <w:r w:rsidRPr="00651D82">
              <w:rPr>
                <w:sz w:val="26"/>
                <w:szCs w:val="26"/>
              </w:rPr>
              <w:t>Кількість прорецензованих звітів про оцінку майна</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1 525</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1 751</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114,82</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14,82</w:t>
            </w:r>
          </w:p>
        </w:tc>
      </w:tr>
      <w:tr w:rsidR="00062ED4" w:rsidRPr="00651D82" w:rsidTr="0086057F">
        <w:trPr>
          <w:trHeight w:val="448"/>
          <w:jc w:val="center"/>
        </w:trPr>
        <w:tc>
          <w:tcPr>
            <w:tcW w:w="0" w:type="auto"/>
            <w:vAlign w:val="center"/>
          </w:tcPr>
          <w:p w:rsidR="00062ED4" w:rsidRPr="00651D82" w:rsidRDefault="00062ED4" w:rsidP="00500443">
            <w:pPr>
              <w:ind w:firstLine="0"/>
              <w:jc w:val="center"/>
              <w:rPr>
                <w:sz w:val="26"/>
                <w:szCs w:val="26"/>
                <w:highlight w:val="yellow"/>
              </w:rPr>
            </w:pPr>
          </w:p>
        </w:tc>
        <w:tc>
          <w:tcPr>
            <w:tcW w:w="9273" w:type="dxa"/>
            <w:gridSpan w:val="5"/>
            <w:vAlign w:val="center"/>
          </w:tcPr>
          <w:p w:rsidR="00062ED4" w:rsidRPr="00651D82" w:rsidRDefault="00062ED4" w:rsidP="00500443">
            <w:pPr>
              <w:ind w:left="-43" w:right="-53" w:firstLine="0"/>
              <w:rPr>
                <w:i/>
                <w:sz w:val="26"/>
                <w:szCs w:val="26"/>
              </w:rPr>
            </w:pPr>
            <w:r w:rsidRPr="00651D82">
              <w:rPr>
                <w:i/>
                <w:sz w:val="26"/>
                <w:szCs w:val="26"/>
              </w:rPr>
              <w:t>З них класифіковано на відповідність вимогам нормативно-правових актів з оцінки майна:</w:t>
            </w:r>
          </w:p>
        </w:tc>
      </w:tr>
      <w:tr w:rsidR="00062ED4" w:rsidRPr="00651D82" w:rsidTr="00062ED4">
        <w:trPr>
          <w:trHeight w:val="448"/>
          <w:jc w:val="center"/>
        </w:trPr>
        <w:tc>
          <w:tcPr>
            <w:tcW w:w="0" w:type="auto"/>
            <w:vAlign w:val="center"/>
          </w:tcPr>
          <w:p w:rsidR="00062ED4" w:rsidRPr="00651D82" w:rsidRDefault="00062ED4" w:rsidP="00500443">
            <w:pPr>
              <w:ind w:firstLine="0"/>
              <w:jc w:val="center"/>
              <w:rPr>
                <w:sz w:val="26"/>
                <w:szCs w:val="26"/>
                <w:highlight w:val="yellow"/>
              </w:rPr>
            </w:pPr>
          </w:p>
        </w:tc>
        <w:tc>
          <w:tcPr>
            <w:tcW w:w="4581" w:type="dxa"/>
            <w:vAlign w:val="center"/>
          </w:tcPr>
          <w:p w:rsidR="00062ED4" w:rsidRPr="00651D82" w:rsidRDefault="00062ED4" w:rsidP="00500443">
            <w:pPr>
              <w:ind w:firstLine="0"/>
              <w:rPr>
                <w:sz w:val="26"/>
                <w:szCs w:val="26"/>
              </w:rPr>
            </w:pPr>
            <w:r w:rsidRPr="00651D82">
              <w:rPr>
                <w:sz w:val="26"/>
                <w:szCs w:val="26"/>
              </w:rPr>
              <w:t>- звіти, що повністю відповідають таким вимогам</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16</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17</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106,25</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6,25</w:t>
            </w:r>
          </w:p>
        </w:tc>
      </w:tr>
      <w:tr w:rsidR="00062ED4" w:rsidRPr="00651D82" w:rsidTr="00062ED4">
        <w:trPr>
          <w:trHeight w:val="448"/>
          <w:jc w:val="center"/>
        </w:trPr>
        <w:tc>
          <w:tcPr>
            <w:tcW w:w="0" w:type="auto"/>
            <w:vAlign w:val="center"/>
          </w:tcPr>
          <w:p w:rsidR="00062ED4" w:rsidRPr="00651D82" w:rsidRDefault="00062ED4" w:rsidP="00500443">
            <w:pPr>
              <w:ind w:firstLine="0"/>
              <w:jc w:val="center"/>
              <w:rPr>
                <w:sz w:val="26"/>
                <w:szCs w:val="26"/>
                <w:highlight w:val="yellow"/>
              </w:rPr>
            </w:pPr>
          </w:p>
        </w:tc>
        <w:tc>
          <w:tcPr>
            <w:tcW w:w="4581" w:type="dxa"/>
            <w:vAlign w:val="center"/>
          </w:tcPr>
          <w:p w:rsidR="00062ED4" w:rsidRPr="00651D82" w:rsidRDefault="00062ED4" w:rsidP="00500443">
            <w:pPr>
              <w:ind w:firstLine="0"/>
              <w:rPr>
                <w:sz w:val="26"/>
                <w:szCs w:val="26"/>
              </w:rPr>
            </w:pPr>
            <w:r w:rsidRPr="00651D82">
              <w:rPr>
                <w:sz w:val="26"/>
                <w:szCs w:val="26"/>
              </w:rPr>
              <w:t>- звіти, що в цілому відповідають таким вимогам</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1 331</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1 585</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119,08</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19,08</w:t>
            </w:r>
          </w:p>
        </w:tc>
      </w:tr>
      <w:tr w:rsidR="00062ED4" w:rsidRPr="00651D82" w:rsidTr="00062ED4">
        <w:trPr>
          <w:trHeight w:val="448"/>
          <w:jc w:val="center"/>
        </w:trPr>
        <w:tc>
          <w:tcPr>
            <w:tcW w:w="0" w:type="auto"/>
            <w:vAlign w:val="center"/>
          </w:tcPr>
          <w:p w:rsidR="00062ED4" w:rsidRPr="00651D82" w:rsidRDefault="00062ED4" w:rsidP="00500443">
            <w:pPr>
              <w:ind w:firstLine="0"/>
              <w:jc w:val="center"/>
              <w:rPr>
                <w:sz w:val="26"/>
                <w:szCs w:val="26"/>
                <w:highlight w:val="yellow"/>
              </w:rPr>
            </w:pPr>
          </w:p>
        </w:tc>
        <w:tc>
          <w:tcPr>
            <w:tcW w:w="4581" w:type="dxa"/>
            <w:vAlign w:val="center"/>
          </w:tcPr>
          <w:p w:rsidR="00062ED4" w:rsidRPr="00651D82" w:rsidRDefault="00062ED4" w:rsidP="00500443">
            <w:pPr>
              <w:ind w:firstLine="0"/>
              <w:rPr>
                <w:sz w:val="26"/>
                <w:szCs w:val="26"/>
              </w:rPr>
            </w:pPr>
            <w:r w:rsidRPr="00651D82">
              <w:rPr>
                <w:sz w:val="26"/>
                <w:szCs w:val="26"/>
              </w:rPr>
              <w:t>- звіти, що не повною мірою відповідають таким вимогам</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172</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108</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62,79</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w:t>
            </w:r>
            <w:r w:rsidRPr="00651D82">
              <w:rPr>
                <w:sz w:val="26"/>
                <w:szCs w:val="26"/>
              </w:rPr>
              <w:t xml:space="preserve"> </w:t>
            </w:r>
            <w:r w:rsidRPr="00651D82">
              <w:rPr>
                <w:rFonts w:eastAsia="Calibri" w:cs="Times New Roman"/>
                <w:sz w:val="26"/>
                <w:szCs w:val="26"/>
              </w:rPr>
              <w:t>37,21</w:t>
            </w:r>
          </w:p>
        </w:tc>
      </w:tr>
      <w:tr w:rsidR="00062ED4" w:rsidRPr="00651D82" w:rsidTr="00062ED4">
        <w:trPr>
          <w:trHeight w:val="315"/>
          <w:jc w:val="center"/>
        </w:trPr>
        <w:tc>
          <w:tcPr>
            <w:tcW w:w="0" w:type="auto"/>
            <w:vAlign w:val="center"/>
          </w:tcPr>
          <w:p w:rsidR="00062ED4" w:rsidRPr="00651D82" w:rsidRDefault="00062ED4" w:rsidP="00500443">
            <w:pPr>
              <w:ind w:firstLine="0"/>
              <w:jc w:val="center"/>
              <w:rPr>
                <w:sz w:val="26"/>
                <w:szCs w:val="26"/>
                <w:highlight w:val="yellow"/>
              </w:rPr>
            </w:pPr>
          </w:p>
        </w:tc>
        <w:tc>
          <w:tcPr>
            <w:tcW w:w="4581" w:type="dxa"/>
            <w:vAlign w:val="center"/>
          </w:tcPr>
          <w:p w:rsidR="00062ED4" w:rsidRPr="00651D82" w:rsidRDefault="00062ED4" w:rsidP="00500443">
            <w:pPr>
              <w:ind w:firstLine="0"/>
              <w:rPr>
                <w:sz w:val="26"/>
                <w:szCs w:val="26"/>
              </w:rPr>
            </w:pPr>
            <w:r w:rsidRPr="00651D82">
              <w:rPr>
                <w:sz w:val="26"/>
                <w:szCs w:val="26"/>
              </w:rPr>
              <w:t>- звіти, що не відповідають таким вимогам</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6</w:t>
            </w:r>
          </w:p>
        </w:tc>
        <w:tc>
          <w:tcPr>
            <w:tcW w:w="111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41</w:t>
            </w:r>
          </w:p>
        </w:tc>
        <w:tc>
          <w:tcPr>
            <w:tcW w:w="1190"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683,33</w:t>
            </w:r>
          </w:p>
        </w:tc>
        <w:tc>
          <w:tcPr>
            <w:tcW w:w="1282" w:type="dxa"/>
            <w:vAlign w:val="center"/>
          </w:tcPr>
          <w:p w:rsidR="00062ED4" w:rsidRPr="00651D82" w:rsidRDefault="00062ED4" w:rsidP="00500443">
            <w:pPr>
              <w:ind w:left="-43" w:right="-53" w:firstLine="0"/>
              <w:jc w:val="center"/>
              <w:rPr>
                <w:rFonts w:eastAsia="Calibri" w:cs="Times New Roman"/>
                <w:sz w:val="26"/>
                <w:szCs w:val="26"/>
              </w:rPr>
            </w:pPr>
            <w:r w:rsidRPr="00651D82">
              <w:rPr>
                <w:rFonts w:eastAsia="Calibri" w:cs="Times New Roman"/>
                <w:sz w:val="26"/>
                <w:szCs w:val="26"/>
              </w:rPr>
              <w:t>583,33</w:t>
            </w:r>
          </w:p>
        </w:tc>
      </w:tr>
    </w:tbl>
    <w:p w:rsidR="00062ED4" w:rsidRPr="00651D82" w:rsidRDefault="00062ED4" w:rsidP="00500443">
      <w:pPr>
        <w:pStyle w:val="af0"/>
        <w:spacing w:after="0"/>
        <w:ind w:firstLine="709"/>
        <w:jc w:val="both"/>
        <w:rPr>
          <w:sz w:val="18"/>
          <w:szCs w:val="18"/>
          <w:highlight w:val="yellow"/>
          <w:lang w:val="uk-UA"/>
        </w:rPr>
      </w:pPr>
    </w:p>
    <w:p w:rsidR="00062ED4" w:rsidRPr="00651D82" w:rsidRDefault="00062ED4" w:rsidP="00500443">
      <w:pPr>
        <w:jc w:val="both"/>
        <w:rPr>
          <w:rFonts w:eastAsia="Calibri" w:cs="Times New Roman"/>
        </w:rPr>
      </w:pPr>
      <w:r w:rsidRPr="00651D82">
        <w:rPr>
          <w:rFonts w:eastAsia="Calibri" w:cs="Times New Roman"/>
        </w:rPr>
        <w:t xml:space="preserve">Упродовж звітного періоду на ринку оцінки державного майна, за даними </w:t>
      </w:r>
      <w:proofErr w:type="spellStart"/>
      <w:r w:rsidRPr="00651D82">
        <w:rPr>
          <w:rFonts w:eastAsia="Calibri" w:cs="Times New Roman"/>
        </w:rPr>
        <w:t>АПС</w:t>
      </w:r>
      <w:proofErr w:type="spellEnd"/>
      <w:r w:rsidRPr="00651D82">
        <w:rPr>
          <w:rFonts w:eastAsia="Calibri" w:cs="Times New Roman"/>
        </w:rPr>
        <w:t xml:space="preserve"> «Рецензент», працювало 619 суб’єктів оціночної діяльності – суб’єктів господарювання, які надавали Фонду та органам місцевого самоврядування послуги з оцінки державного та комунального майна. Порівняно з відповідним періодом 2016 року цей показник збільшився на 7,08 %.</w:t>
      </w:r>
    </w:p>
    <w:p w:rsidR="00062ED4" w:rsidRPr="00651D82" w:rsidRDefault="00062ED4" w:rsidP="00500443">
      <w:pPr>
        <w:ind w:firstLine="720"/>
        <w:jc w:val="right"/>
        <w:rPr>
          <w:b/>
          <w:bCs/>
          <w:sz w:val="24"/>
          <w:szCs w:val="24"/>
          <w:highlight w:val="yellow"/>
        </w:rPr>
      </w:pPr>
    </w:p>
    <w:p w:rsidR="0010011A" w:rsidRPr="00651D82" w:rsidRDefault="0010011A" w:rsidP="00500443">
      <w:pPr>
        <w:ind w:firstLine="720"/>
        <w:jc w:val="right"/>
        <w:rPr>
          <w:b/>
          <w:bCs/>
          <w:sz w:val="24"/>
          <w:szCs w:val="24"/>
        </w:rPr>
      </w:pPr>
      <w:r w:rsidRPr="00651D82">
        <w:rPr>
          <w:b/>
          <w:bCs/>
          <w:sz w:val="24"/>
          <w:szCs w:val="24"/>
        </w:rPr>
        <w:lastRenderedPageBreak/>
        <w:t xml:space="preserve">Таблиця </w:t>
      </w:r>
      <w:r w:rsidR="00062ED4" w:rsidRPr="00651D82">
        <w:rPr>
          <w:b/>
          <w:bCs/>
          <w:sz w:val="24"/>
          <w:szCs w:val="24"/>
        </w:rPr>
        <w:t>9</w:t>
      </w:r>
      <w:r w:rsidRPr="00651D82">
        <w:rPr>
          <w:b/>
          <w:bCs/>
          <w:sz w:val="24"/>
          <w:szCs w:val="24"/>
        </w:rPr>
        <w:t>.3.</w:t>
      </w:r>
    </w:p>
    <w:p w:rsidR="0010011A" w:rsidRPr="00651D82" w:rsidRDefault="0010011A" w:rsidP="00500443">
      <w:pPr>
        <w:ind w:firstLine="0"/>
        <w:jc w:val="center"/>
        <w:rPr>
          <w:b/>
          <w:bCs/>
          <w:szCs w:val="28"/>
        </w:rPr>
      </w:pPr>
      <w:r w:rsidRPr="00651D82">
        <w:rPr>
          <w:b/>
          <w:bCs/>
          <w:szCs w:val="28"/>
        </w:rPr>
        <w:t>Кількість суб’єктів оціночної діяльності – суб’єктів господарювання</w:t>
      </w:r>
      <w:r w:rsidRPr="00651D82">
        <w:rPr>
          <w:b/>
          <w:bCs/>
          <w:szCs w:val="28"/>
        </w:rPr>
        <w:br/>
        <w:t>в розрізі областей України, що надавали послуги</w:t>
      </w:r>
      <w:r w:rsidR="001763DC" w:rsidRPr="00651D82">
        <w:rPr>
          <w:b/>
          <w:bCs/>
          <w:szCs w:val="28"/>
        </w:rPr>
        <w:t xml:space="preserve"> </w:t>
      </w:r>
      <w:r w:rsidRPr="00651D82">
        <w:rPr>
          <w:b/>
          <w:bCs/>
          <w:szCs w:val="28"/>
        </w:rPr>
        <w:t xml:space="preserve">з оцінки майна Фонду та органам місцевого самоврядування у </w:t>
      </w:r>
      <w:r w:rsidR="00062ED4" w:rsidRPr="00651D82">
        <w:rPr>
          <w:rFonts w:eastAsia="Calibri" w:cs="Times New Roman"/>
          <w:b/>
          <w:szCs w:val="28"/>
        </w:rPr>
        <w:t>I</w:t>
      </w:r>
      <w:r w:rsidR="00062ED4" w:rsidRPr="00651D82">
        <w:rPr>
          <w:rFonts w:eastAsia="Calibri" w:cs="Times New Roman"/>
          <w:b/>
          <w:bCs/>
          <w:szCs w:val="28"/>
        </w:rPr>
        <w:t xml:space="preserve"> кварталі 2017 року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0"/>
        <w:gridCol w:w="2421"/>
        <w:gridCol w:w="2294"/>
        <w:gridCol w:w="2376"/>
      </w:tblGrid>
      <w:tr w:rsidR="0010011A" w:rsidRPr="00651D82" w:rsidTr="0010011A">
        <w:trPr>
          <w:jc w:val="center"/>
        </w:trPr>
        <w:tc>
          <w:tcPr>
            <w:tcW w:w="2480" w:type="dxa"/>
            <w:vAlign w:val="center"/>
          </w:tcPr>
          <w:p w:rsidR="0010011A" w:rsidRPr="00651D82" w:rsidRDefault="0010011A" w:rsidP="00500443">
            <w:pPr>
              <w:ind w:firstLine="0"/>
              <w:jc w:val="center"/>
              <w:rPr>
                <w:b/>
                <w:sz w:val="24"/>
                <w:szCs w:val="24"/>
              </w:rPr>
            </w:pPr>
            <w:r w:rsidRPr="00651D82">
              <w:rPr>
                <w:b/>
                <w:sz w:val="24"/>
                <w:szCs w:val="24"/>
              </w:rPr>
              <w:t>Область</w:t>
            </w:r>
          </w:p>
        </w:tc>
        <w:tc>
          <w:tcPr>
            <w:tcW w:w="2421" w:type="dxa"/>
            <w:vAlign w:val="center"/>
          </w:tcPr>
          <w:p w:rsidR="0010011A" w:rsidRPr="00651D82" w:rsidRDefault="0010011A" w:rsidP="00500443">
            <w:pPr>
              <w:ind w:firstLine="0"/>
              <w:jc w:val="center"/>
              <w:rPr>
                <w:b/>
                <w:sz w:val="24"/>
                <w:szCs w:val="24"/>
              </w:rPr>
            </w:pPr>
            <w:r w:rsidRPr="00651D82">
              <w:rPr>
                <w:b/>
                <w:sz w:val="24"/>
                <w:szCs w:val="24"/>
              </w:rPr>
              <w:t xml:space="preserve">Загальна кількість зареєстрованих </w:t>
            </w:r>
            <w:proofErr w:type="spellStart"/>
            <w:r w:rsidRPr="00651D82">
              <w:rPr>
                <w:b/>
                <w:sz w:val="24"/>
                <w:szCs w:val="24"/>
              </w:rPr>
              <w:t>СОД</w:t>
            </w:r>
            <w:proofErr w:type="spellEnd"/>
            <w:r w:rsidRPr="00651D82">
              <w:rPr>
                <w:b/>
                <w:sz w:val="24"/>
                <w:szCs w:val="24"/>
              </w:rPr>
              <w:t>, що мали чинний сертифікат</w:t>
            </w:r>
          </w:p>
        </w:tc>
        <w:tc>
          <w:tcPr>
            <w:tcW w:w="2294" w:type="dxa"/>
            <w:vAlign w:val="center"/>
          </w:tcPr>
          <w:p w:rsidR="0010011A" w:rsidRPr="00651D82" w:rsidRDefault="0010011A" w:rsidP="00500443">
            <w:pPr>
              <w:ind w:firstLine="0"/>
              <w:jc w:val="center"/>
              <w:rPr>
                <w:b/>
                <w:sz w:val="24"/>
                <w:szCs w:val="24"/>
              </w:rPr>
            </w:pPr>
            <w:r w:rsidRPr="00651D82">
              <w:rPr>
                <w:b/>
                <w:sz w:val="24"/>
                <w:szCs w:val="24"/>
              </w:rPr>
              <w:t xml:space="preserve">Кількість </w:t>
            </w:r>
            <w:proofErr w:type="spellStart"/>
            <w:r w:rsidRPr="00651D82">
              <w:rPr>
                <w:b/>
                <w:sz w:val="24"/>
                <w:szCs w:val="24"/>
              </w:rPr>
              <w:t>СОД</w:t>
            </w:r>
            <w:proofErr w:type="spellEnd"/>
            <w:r w:rsidRPr="00651D82">
              <w:rPr>
                <w:b/>
                <w:sz w:val="24"/>
                <w:szCs w:val="24"/>
              </w:rPr>
              <w:t>, які оцінювали державне та комунальне майно</w:t>
            </w:r>
          </w:p>
        </w:tc>
        <w:tc>
          <w:tcPr>
            <w:tcW w:w="2376" w:type="dxa"/>
            <w:vAlign w:val="center"/>
          </w:tcPr>
          <w:p w:rsidR="0010011A" w:rsidRPr="00651D82" w:rsidRDefault="0010011A" w:rsidP="00500443">
            <w:pPr>
              <w:ind w:firstLine="0"/>
              <w:jc w:val="center"/>
              <w:rPr>
                <w:b/>
                <w:sz w:val="24"/>
                <w:szCs w:val="24"/>
              </w:rPr>
            </w:pPr>
            <w:r w:rsidRPr="00651D82">
              <w:rPr>
                <w:b/>
                <w:sz w:val="24"/>
                <w:szCs w:val="24"/>
              </w:rPr>
              <w:t>Надавали послуги з оцінки державного та комунального майна у відсотках до загальної кількості</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Вінницька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95</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19</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20,00</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Волинська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54</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10</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18,52</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Дніпропетровська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222</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20</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17,35</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Донецька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139</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10</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7,19</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Житомирська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61</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12</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19,67</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Закарпатська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61</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11,48</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Запорізька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136</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13</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9,56</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Івано-Франківська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61</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9,84</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м. Київ</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590</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27</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4,58</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Київська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130</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25</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19,23</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Кіровоградська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70</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8</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11,43</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Львівська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144</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16</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11,11</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Луганська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57</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4</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26,51</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Миколаївська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63</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12</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19,05</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Одеська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192</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10</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5,21</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Полтавська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101</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8</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7,92</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Рівненська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48</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10</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20,83</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Сумська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79</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6,23</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Тернопільська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52</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9,62</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Харківська</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200</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22</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11,00</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 xml:space="preserve">Херсонська, </w:t>
            </w:r>
            <w:proofErr w:type="spellStart"/>
            <w:r w:rsidRPr="00651D82">
              <w:rPr>
                <w:sz w:val="26"/>
                <w:szCs w:val="26"/>
              </w:rPr>
              <w:t>АРК</w:t>
            </w:r>
            <w:proofErr w:type="spellEnd"/>
            <w:r w:rsidRPr="00651D82">
              <w:rPr>
                <w:sz w:val="26"/>
                <w:szCs w:val="26"/>
              </w:rPr>
              <w:t xml:space="preserve"> та м. Севастополь</w:t>
            </w:r>
          </w:p>
        </w:tc>
        <w:tc>
          <w:tcPr>
            <w:tcW w:w="2421"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65</w:t>
            </w:r>
          </w:p>
        </w:tc>
        <w:tc>
          <w:tcPr>
            <w:tcW w:w="2294"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5</w:t>
            </w:r>
          </w:p>
        </w:tc>
        <w:tc>
          <w:tcPr>
            <w:tcW w:w="2376" w:type="dxa"/>
            <w:vAlign w:val="bottom"/>
          </w:tcPr>
          <w:p w:rsidR="00062ED4" w:rsidRPr="00651D82" w:rsidRDefault="00062ED4" w:rsidP="00500443">
            <w:pPr>
              <w:ind w:firstLine="0"/>
              <w:jc w:val="center"/>
              <w:rPr>
                <w:rFonts w:eastAsia="Calibri" w:cs="Times New Roman"/>
                <w:sz w:val="26"/>
                <w:szCs w:val="26"/>
              </w:rPr>
            </w:pPr>
            <w:r w:rsidRPr="00651D82">
              <w:rPr>
                <w:rFonts w:eastAsia="Calibri" w:cs="Times New Roman"/>
                <w:sz w:val="26"/>
                <w:szCs w:val="26"/>
              </w:rPr>
              <w:t>7,69</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Хмельницька</w:t>
            </w:r>
          </w:p>
        </w:tc>
        <w:tc>
          <w:tcPr>
            <w:tcW w:w="2421"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80</w:t>
            </w:r>
          </w:p>
        </w:tc>
        <w:tc>
          <w:tcPr>
            <w:tcW w:w="2294"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12</w:t>
            </w:r>
          </w:p>
        </w:tc>
        <w:tc>
          <w:tcPr>
            <w:tcW w:w="2376"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15,00</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Черкаська</w:t>
            </w:r>
          </w:p>
        </w:tc>
        <w:tc>
          <w:tcPr>
            <w:tcW w:w="2421"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91</w:t>
            </w:r>
          </w:p>
        </w:tc>
        <w:tc>
          <w:tcPr>
            <w:tcW w:w="2294"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14</w:t>
            </w:r>
          </w:p>
        </w:tc>
        <w:tc>
          <w:tcPr>
            <w:tcW w:w="2376"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15,38</w:t>
            </w:r>
          </w:p>
        </w:tc>
      </w:tr>
      <w:tr w:rsidR="00062ED4" w:rsidRPr="00651D82" w:rsidTr="0010011A">
        <w:trPr>
          <w:trHeight w:val="329"/>
          <w:jc w:val="center"/>
        </w:trPr>
        <w:tc>
          <w:tcPr>
            <w:tcW w:w="2480" w:type="dxa"/>
            <w:vAlign w:val="bottom"/>
          </w:tcPr>
          <w:p w:rsidR="00062ED4" w:rsidRPr="00651D82" w:rsidRDefault="00062ED4" w:rsidP="00500443">
            <w:pPr>
              <w:ind w:firstLine="0"/>
              <w:rPr>
                <w:sz w:val="26"/>
                <w:szCs w:val="26"/>
              </w:rPr>
            </w:pPr>
            <w:r w:rsidRPr="00651D82">
              <w:rPr>
                <w:sz w:val="26"/>
                <w:szCs w:val="26"/>
              </w:rPr>
              <w:t>Чернівецька</w:t>
            </w:r>
          </w:p>
        </w:tc>
        <w:tc>
          <w:tcPr>
            <w:tcW w:w="2421"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47</w:t>
            </w:r>
          </w:p>
        </w:tc>
        <w:tc>
          <w:tcPr>
            <w:tcW w:w="2294"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6</w:t>
            </w:r>
          </w:p>
        </w:tc>
        <w:tc>
          <w:tcPr>
            <w:tcW w:w="2376"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20,00</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sz w:val="26"/>
                <w:szCs w:val="26"/>
              </w:rPr>
              <w:t>Чернігівська</w:t>
            </w:r>
          </w:p>
        </w:tc>
        <w:tc>
          <w:tcPr>
            <w:tcW w:w="2421"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68</w:t>
            </w:r>
          </w:p>
        </w:tc>
        <w:tc>
          <w:tcPr>
            <w:tcW w:w="2294"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12</w:t>
            </w:r>
          </w:p>
        </w:tc>
        <w:tc>
          <w:tcPr>
            <w:tcW w:w="2376"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12,77</w:t>
            </w:r>
          </w:p>
        </w:tc>
      </w:tr>
      <w:tr w:rsidR="00062ED4" w:rsidRPr="00651D82" w:rsidTr="0010011A">
        <w:trPr>
          <w:jc w:val="center"/>
        </w:trPr>
        <w:tc>
          <w:tcPr>
            <w:tcW w:w="2480" w:type="dxa"/>
            <w:vAlign w:val="bottom"/>
          </w:tcPr>
          <w:p w:rsidR="00062ED4" w:rsidRPr="00651D82" w:rsidRDefault="00062ED4" w:rsidP="00500443">
            <w:pPr>
              <w:ind w:firstLine="0"/>
              <w:rPr>
                <w:sz w:val="26"/>
                <w:szCs w:val="26"/>
              </w:rPr>
            </w:pPr>
            <w:r w:rsidRPr="00651D82">
              <w:rPr>
                <w:rFonts w:eastAsia="Calibri" w:cs="Times New Roman"/>
                <w:sz w:val="26"/>
                <w:szCs w:val="26"/>
              </w:rPr>
              <w:t>Апарат Фонду</w:t>
            </w:r>
          </w:p>
        </w:tc>
        <w:tc>
          <w:tcPr>
            <w:tcW w:w="2421" w:type="dxa"/>
            <w:vAlign w:val="bottom"/>
          </w:tcPr>
          <w:p w:rsidR="00062ED4" w:rsidRPr="00651D82" w:rsidRDefault="00062ED4" w:rsidP="00500443">
            <w:pPr>
              <w:ind w:firstLine="0"/>
              <w:jc w:val="center"/>
              <w:rPr>
                <w:rFonts w:eastAsia="Calibri" w:cs="Times New Roman"/>
                <w:szCs w:val="28"/>
              </w:rPr>
            </w:pPr>
          </w:p>
        </w:tc>
        <w:tc>
          <w:tcPr>
            <w:tcW w:w="2294" w:type="dxa"/>
            <w:vAlign w:val="bottom"/>
          </w:tcPr>
          <w:p w:rsidR="00062ED4" w:rsidRPr="00651D82" w:rsidRDefault="00062ED4" w:rsidP="00500443">
            <w:pPr>
              <w:ind w:firstLine="0"/>
              <w:jc w:val="center"/>
              <w:rPr>
                <w:rFonts w:eastAsia="Calibri" w:cs="Times New Roman"/>
                <w:szCs w:val="28"/>
              </w:rPr>
            </w:pPr>
            <w:r w:rsidRPr="00651D82">
              <w:rPr>
                <w:rFonts w:eastAsia="Calibri" w:cs="Times New Roman"/>
                <w:szCs w:val="28"/>
              </w:rPr>
              <w:t>50</w:t>
            </w:r>
          </w:p>
        </w:tc>
        <w:tc>
          <w:tcPr>
            <w:tcW w:w="2376" w:type="dxa"/>
            <w:vAlign w:val="bottom"/>
          </w:tcPr>
          <w:p w:rsidR="00062ED4" w:rsidRPr="00651D82" w:rsidRDefault="00062ED4" w:rsidP="00500443">
            <w:pPr>
              <w:ind w:firstLine="0"/>
              <w:jc w:val="center"/>
              <w:rPr>
                <w:rFonts w:eastAsia="Calibri" w:cs="Times New Roman"/>
                <w:szCs w:val="28"/>
              </w:rPr>
            </w:pPr>
          </w:p>
        </w:tc>
      </w:tr>
      <w:tr w:rsidR="00062ED4" w:rsidRPr="00651D82" w:rsidTr="0010011A">
        <w:trPr>
          <w:jc w:val="center"/>
        </w:trPr>
        <w:tc>
          <w:tcPr>
            <w:tcW w:w="2480" w:type="dxa"/>
            <w:vAlign w:val="bottom"/>
          </w:tcPr>
          <w:p w:rsidR="00062ED4" w:rsidRPr="00651D82" w:rsidRDefault="00062ED4" w:rsidP="00500443">
            <w:pPr>
              <w:ind w:firstLine="0"/>
              <w:rPr>
                <w:b/>
                <w:sz w:val="26"/>
                <w:szCs w:val="26"/>
              </w:rPr>
            </w:pPr>
            <w:r w:rsidRPr="00651D82">
              <w:rPr>
                <w:b/>
                <w:sz w:val="26"/>
                <w:szCs w:val="26"/>
              </w:rPr>
              <w:t>Всього</w:t>
            </w:r>
          </w:p>
        </w:tc>
        <w:tc>
          <w:tcPr>
            <w:tcW w:w="2421" w:type="dxa"/>
            <w:vAlign w:val="bottom"/>
          </w:tcPr>
          <w:p w:rsidR="00062ED4" w:rsidRPr="00651D82" w:rsidRDefault="00062ED4" w:rsidP="00500443">
            <w:pPr>
              <w:ind w:firstLine="0"/>
              <w:jc w:val="center"/>
              <w:rPr>
                <w:rFonts w:eastAsia="Calibri" w:cs="Times New Roman"/>
                <w:b/>
                <w:szCs w:val="28"/>
              </w:rPr>
            </w:pPr>
            <w:r w:rsidRPr="00651D82">
              <w:rPr>
                <w:rFonts w:eastAsia="Calibri" w:cs="Times New Roman"/>
                <w:b/>
                <w:szCs w:val="28"/>
              </w:rPr>
              <w:t>2 906</w:t>
            </w:r>
          </w:p>
        </w:tc>
        <w:tc>
          <w:tcPr>
            <w:tcW w:w="2294" w:type="dxa"/>
            <w:vAlign w:val="bottom"/>
          </w:tcPr>
          <w:p w:rsidR="00062ED4" w:rsidRPr="00651D82" w:rsidRDefault="00062ED4" w:rsidP="00500443">
            <w:pPr>
              <w:ind w:firstLine="0"/>
              <w:jc w:val="center"/>
              <w:rPr>
                <w:rFonts w:eastAsia="Calibri" w:cs="Times New Roman"/>
                <w:b/>
                <w:szCs w:val="28"/>
              </w:rPr>
            </w:pPr>
            <w:r w:rsidRPr="00651D82">
              <w:rPr>
                <w:rFonts w:eastAsia="Calibri" w:cs="Times New Roman"/>
                <w:b/>
                <w:szCs w:val="28"/>
              </w:rPr>
              <w:t>348</w:t>
            </w:r>
          </w:p>
        </w:tc>
        <w:tc>
          <w:tcPr>
            <w:tcW w:w="2376" w:type="dxa"/>
            <w:vAlign w:val="bottom"/>
          </w:tcPr>
          <w:p w:rsidR="00062ED4" w:rsidRPr="00651D82" w:rsidRDefault="00062ED4" w:rsidP="00500443">
            <w:pPr>
              <w:ind w:firstLine="0"/>
              <w:jc w:val="center"/>
              <w:rPr>
                <w:rFonts w:eastAsia="Calibri" w:cs="Times New Roman"/>
                <w:b/>
                <w:szCs w:val="28"/>
              </w:rPr>
            </w:pPr>
            <w:r w:rsidRPr="00651D82">
              <w:rPr>
                <w:rFonts w:eastAsia="Calibri" w:cs="Times New Roman"/>
                <w:b/>
                <w:szCs w:val="28"/>
              </w:rPr>
              <w:t>11,98</w:t>
            </w:r>
          </w:p>
        </w:tc>
      </w:tr>
    </w:tbl>
    <w:p w:rsidR="00AB62F7" w:rsidRPr="00651D82" w:rsidRDefault="00AB62F7" w:rsidP="00500443">
      <w:pPr>
        <w:jc w:val="both"/>
        <w:rPr>
          <w:rFonts w:eastAsia="Times New Roman" w:cs="Times New Roman"/>
          <w:sz w:val="16"/>
          <w:szCs w:val="16"/>
          <w:lang w:eastAsia="ru-RU"/>
        </w:rPr>
      </w:pPr>
    </w:p>
    <w:p w:rsidR="00AB62F7" w:rsidRPr="00651D82" w:rsidRDefault="00AB62F7" w:rsidP="00500443">
      <w:pPr>
        <w:jc w:val="both"/>
        <w:rPr>
          <w:rFonts w:eastAsia="Calibri" w:cs="Times New Roman"/>
        </w:rPr>
      </w:pPr>
      <w:r w:rsidRPr="00651D82">
        <w:rPr>
          <w:rFonts w:eastAsia="Calibri" w:cs="Times New Roman"/>
        </w:rPr>
        <w:t>Питання контролю за дотриманням вимог законодавчих та нормативних документів про оцінку майна суб’єктами оціночної діяльності – суб’єктами господарювання перебуває під постійною увагою Фонду.</w:t>
      </w:r>
    </w:p>
    <w:p w:rsidR="00AB62F7" w:rsidRPr="00651D82" w:rsidRDefault="00AB62F7" w:rsidP="00500443">
      <w:pPr>
        <w:jc w:val="both"/>
        <w:rPr>
          <w:rFonts w:eastAsia="Calibri" w:cs="Times New Roman"/>
        </w:rPr>
      </w:pPr>
      <w:r w:rsidRPr="00651D82">
        <w:rPr>
          <w:rFonts w:eastAsia="Calibri" w:cs="Times New Roman"/>
        </w:rPr>
        <w:t>За класифікацією пункту 67 Національного стандарту № 1 «Загальні засади оцінки майна і майнових прав», затвердженого постановою Кабінету Міністрів України від 10 вересня 2003 року № 1440, 17 звітів про оцінку визнано такими, що повністю відповідають нормативно-правовим актам з оцінки майна, що на 6,25</w:t>
      </w:r>
      <w:r w:rsidRPr="00651D82">
        <w:t> </w:t>
      </w:r>
      <w:r w:rsidRPr="00651D82">
        <w:rPr>
          <w:rFonts w:eastAsia="Calibri" w:cs="Times New Roman"/>
        </w:rPr>
        <w:t xml:space="preserve">% більше, ніж у І кварталі 2016 року. На 19,08 % </w:t>
      </w:r>
      <w:r w:rsidRPr="00651D82">
        <w:rPr>
          <w:rFonts w:eastAsia="Calibri" w:cs="Times New Roman"/>
        </w:rPr>
        <w:lastRenderedPageBreak/>
        <w:t>збільшилася кількість висновків рецензентів про звіти, які в цілому відповідають таким вимогам, але мають незначні недоліки, що не вплинули на достовірність оцінки (1</w:t>
      </w:r>
      <w:r w:rsidRPr="00651D82">
        <w:t> </w:t>
      </w:r>
      <w:r w:rsidRPr="00651D82">
        <w:rPr>
          <w:rFonts w:eastAsia="Calibri" w:cs="Times New Roman"/>
        </w:rPr>
        <w:t>585 звітів). Кількість звітів, які за висновками рецензентів не повною мірою відповідають вимогам нормативно-правових актів з оцінки майна і мають значні недоліки, що вплинули на достовірність оцінки, але можуть використовуватися після виправлення зазначених недоліків, порівняно з відповідним періодом 2016 року зменшилася майже на 37,21 % (108</w:t>
      </w:r>
      <w:r w:rsidRPr="00651D82">
        <w:t> </w:t>
      </w:r>
      <w:r w:rsidRPr="00651D82">
        <w:rPr>
          <w:rFonts w:eastAsia="Calibri" w:cs="Times New Roman"/>
        </w:rPr>
        <w:t>звітів). Негативних висновків рецензента, які не відповідають вимогам нормативно-правових актів з оцінки майна, є неякісними та (або) непрофесійними і не можуть бути використані, у І кварталі 2017 року отримав 41 звіт, що на 35 звітів більше порівняно з І кварталом 2016 року</w:t>
      </w:r>
      <w:r w:rsidRPr="00651D82">
        <w:t xml:space="preserve"> </w:t>
      </w:r>
      <w:r w:rsidRPr="00651D82">
        <w:rPr>
          <w:rFonts w:eastAsia="Calibri" w:cs="Times New Roman"/>
        </w:rPr>
        <w:t>(6 звітів).</w:t>
      </w:r>
    </w:p>
    <w:p w:rsidR="00AB62F7" w:rsidRPr="00651D82" w:rsidRDefault="00AB62F7" w:rsidP="00500443">
      <w:pPr>
        <w:jc w:val="both"/>
        <w:rPr>
          <w:rFonts w:eastAsia="Times New Roman" w:cs="Times New Roman"/>
          <w:b/>
          <w:bCs/>
          <w:i/>
          <w:sz w:val="6"/>
          <w:szCs w:val="6"/>
          <w:highlight w:val="yellow"/>
          <w:lang w:eastAsia="ru-RU"/>
        </w:rPr>
      </w:pPr>
    </w:p>
    <w:p w:rsidR="00AB62F7" w:rsidRPr="00651D82" w:rsidRDefault="00AB62F7" w:rsidP="00500443">
      <w:pPr>
        <w:jc w:val="both"/>
        <w:rPr>
          <w:rFonts w:eastAsia="Calibri" w:cs="Times New Roman"/>
        </w:rPr>
      </w:pPr>
      <w:r w:rsidRPr="00651D82">
        <w:rPr>
          <w:rFonts w:eastAsia="Calibri" w:cs="Times New Roman"/>
        </w:rPr>
        <w:t>На виконання пункту 5 постанови Кабінету Міністрів України від 21</w:t>
      </w:r>
      <w:r w:rsidRPr="00651D82">
        <w:t> </w:t>
      </w:r>
      <w:r w:rsidRPr="00651D82">
        <w:rPr>
          <w:rFonts w:eastAsia="Calibri" w:cs="Times New Roman"/>
        </w:rPr>
        <w:t>серпня 2014 року №</w:t>
      </w:r>
      <w:r w:rsidRPr="00651D82">
        <w:t> </w:t>
      </w:r>
      <w:r w:rsidRPr="00651D82">
        <w:rPr>
          <w:rFonts w:eastAsia="Calibri" w:cs="Times New Roman"/>
        </w:rPr>
        <w:t>358 «Деякі питання реалізації положень Податкового кодексу України щодо оцінки майна» (із змінами) за письмовим зверненням суб’єкта оціночної діяльності про намір провести оцінку для цілей оподаткування Фонд забезпечує надання суб’єктам оціночної діяльності доступу до Єдиної бази даних звітів про оцінку з метою внесення ними інформації, яка міститься у звітах про оцінку, до такої бази.</w:t>
      </w:r>
    </w:p>
    <w:p w:rsidR="00AB62F7" w:rsidRPr="00651D82" w:rsidRDefault="00AB62F7" w:rsidP="00500443">
      <w:pPr>
        <w:jc w:val="both"/>
        <w:rPr>
          <w:rFonts w:eastAsia="Calibri" w:cs="Times New Roman"/>
        </w:rPr>
      </w:pPr>
      <w:r w:rsidRPr="00651D82">
        <w:rPr>
          <w:rFonts w:eastAsia="Calibri" w:cs="Times New Roman"/>
        </w:rPr>
        <w:t xml:space="preserve">Протягом звітного періоду було опрацьовано 106 звернень суб’єктів для забезпечення їх доступом до Єдиної бази даних звітів про оцінку. </w:t>
      </w:r>
    </w:p>
    <w:p w:rsidR="00AB62F7" w:rsidRPr="00651D82" w:rsidRDefault="00AB62F7" w:rsidP="00500443">
      <w:pPr>
        <w:jc w:val="both"/>
        <w:rPr>
          <w:rFonts w:eastAsia="Calibri" w:cs="Times New Roman"/>
        </w:rPr>
      </w:pPr>
      <w:r w:rsidRPr="00651D82">
        <w:rPr>
          <w:rFonts w:eastAsia="Calibri" w:cs="Times New Roman"/>
        </w:rPr>
        <w:t>У I кварталі 2017 року надано дозволів 103 суб’єктам</w:t>
      </w:r>
      <w:r w:rsidR="007E7181">
        <w:rPr>
          <w:rFonts w:eastAsia="Calibri" w:cs="Times New Roman"/>
        </w:rPr>
        <w:t xml:space="preserve"> </w:t>
      </w:r>
      <w:r w:rsidRPr="00651D82">
        <w:rPr>
          <w:rFonts w:eastAsia="Calibri" w:cs="Times New Roman"/>
        </w:rPr>
        <w:t>оціночної діяльності на внесення відповідних корегувань/вилучення звітів про оцінку з Єдиної бази даних звітів про оцінку.</w:t>
      </w:r>
    </w:p>
    <w:p w:rsidR="00AB62F7" w:rsidRPr="00651D82" w:rsidRDefault="00AB62F7" w:rsidP="00500443">
      <w:pPr>
        <w:jc w:val="both"/>
        <w:rPr>
          <w:rFonts w:eastAsia="Calibri" w:cs="Times New Roman"/>
        </w:rPr>
      </w:pPr>
      <w:r w:rsidRPr="00651D82">
        <w:rPr>
          <w:rFonts w:eastAsia="Calibri" w:cs="Times New Roman"/>
        </w:rPr>
        <w:t xml:space="preserve">Загалом 2 946 суб’єктів оціночної діяльності мають право на надання послуг з оцінки для цілей оподаткування. </w:t>
      </w:r>
    </w:p>
    <w:p w:rsidR="00AB62F7" w:rsidRPr="00651D82" w:rsidRDefault="00AB62F7" w:rsidP="00500443">
      <w:pPr>
        <w:ind w:firstLine="720"/>
        <w:jc w:val="both"/>
        <w:rPr>
          <w:rFonts w:eastAsia="Times New Roman" w:cs="Times New Roman"/>
          <w:sz w:val="26"/>
          <w:szCs w:val="26"/>
          <w:lang w:eastAsia="ru-RU"/>
        </w:rPr>
      </w:pPr>
      <w:r w:rsidRPr="00651D82">
        <w:rPr>
          <w:rFonts w:eastAsia="Times New Roman" w:cs="Times New Roman"/>
          <w:szCs w:val="28"/>
          <w:lang w:eastAsia="ru-RU"/>
        </w:rPr>
        <w:t>Завдяки розширенню ринку оцінки майна для цілей оподаткування, який викликав заінтересованість у частини суб’єктів оціночної діяльності – суб’єктів господарювання, стався певний перерозподіл учасників ринку оцінки у межах напрямів оцінки. В Єдиній базі даних звітів про оцінку для цілей оподаткування станом на кінець I кварталу 2017 року зареєстровано 157 217 звітів про оцінку, складених суб’єктами оціночної діяльності. Порівняно з аналогічним періодом 2016 року цей обсяг збільшився на 26 934 звіти, тобто на 20,67 %, що свідчить про пожвавлення активності громадян на ринку нерухомості.</w:t>
      </w:r>
      <w:r w:rsidRPr="00651D82">
        <w:rPr>
          <w:rFonts w:eastAsia="Times New Roman" w:cs="Times New Roman"/>
          <w:sz w:val="26"/>
          <w:szCs w:val="26"/>
          <w:lang w:eastAsia="ru-RU"/>
        </w:rPr>
        <w:t xml:space="preserve"> </w:t>
      </w:r>
    </w:p>
    <w:p w:rsidR="00AB62F7" w:rsidRPr="00651D82" w:rsidRDefault="00AB62F7" w:rsidP="00500443">
      <w:pPr>
        <w:ind w:firstLine="708"/>
        <w:jc w:val="both"/>
        <w:rPr>
          <w:rFonts w:eastAsia="Times New Roman" w:cs="Times New Roman"/>
          <w:szCs w:val="28"/>
          <w:lang w:eastAsia="ru-RU"/>
        </w:rPr>
      </w:pPr>
      <w:r w:rsidRPr="00651D82">
        <w:rPr>
          <w:rFonts w:eastAsia="Times New Roman" w:cs="Times New Roman"/>
          <w:szCs w:val="28"/>
          <w:lang w:eastAsia="ru-RU"/>
        </w:rPr>
        <w:t>Згідно зі статтями 15, 16 Закону про оцінку та Положенням про порядок роботи Екзаменаційної комісії, затвердженим наказом Фонду від 13 листопада 2002 року № 1997, підготовлено 3</w:t>
      </w:r>
      <w:r w:rsidRPr="00651D82">
        <w:rPr>
          <w:rFonts w:eastAsia="Times New Roman" w:cs="Times New Roman"/>
          <w:b/>
          <w:szCs w:val="28"/>
          <w:lang w:eastAsia="ru-RU"/>
        </w:rPr>
        <w:t xml:space="preserve"> </w:t>
      </w:r>
      <w:r w:rsidRPr="00651D82">
        <w:rPr>
          <w:rFonts w:eastAsia="Times New Roman" w:cs="Times New Roman"/>
          <w:szCs w:val="28"/>
          <w:lang w:eastAsia="ru-RU"/>
        </w:rPr>
        <w:t>засідання Екзаменаційної комісії з проведення іспитів на отримання кваліфікаційного свідоцтва оцінювача за напрямами «Оцінка об’єктів у матеріальній формі» та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 За результатами проведених іспитів було підготовлено 69 кваліфікаційних свідоцтв оцінювача.</w:t>
      </w:r>
    </w:p>
    <w:p w:rsidR="00AB62F7" w:rsidRPr="00651D82" w:rsidRDefault="00AB62F7" w:rsidP="00500443">
      <w:pPr>
        <w:ind w:firstLine="708"/>
        <w:jc w:val="both"/>
        <w:rPr>
          <w:rFonts w:eastAsia="Times New Roman" w:cs="Times New Roman"/>
          <w:szCs w:val="28"/>
          <w:lang w:eastAsia="ru-RU"/>
        </w:rPr>
      </w:pPr>
      <w:r w:rsidRPr="00651D82">
        <w:rPr>
          <w:rFonts w:eastAsia="Times New Roman" w:cs="Times New Roman"/>
          <w:szCs w:val="28"/>
          <w:lang w:eastAsia="ru-RU"/>
        </w:rPr>
        <w:t>За звітний період забезпечено видачу 118 кваліфікаційних свідоцтв оцінювача на підставі заяв про видачу.</w:t>
      </w:r>
    </w:p>
    <w:p w:rsidR="00AB62F7" w:rsidRPr="00651D82" w:rsidRDefault="00AB62F7" w:rsidP="00500443">
      <w:pPr>
        <w:ind w:firstLine="708"/>
        <w:jc w:val="both"/>
        <w:rPr>
          <w:rFonts w:eastAsia="Times New Roman" w:cs="Times New Roman"/>
          <w:szCs w:val="20"/>
          <w:lang w:eastAsia="ru-RU"/>
        </w:rPr>
      </w:pPr>
      <w:r w:rsidRPr="00651D82">
        <w:rPr>
          <w:rFonts w:eastAsia="Times New Roman" w:cs="Times New Roman"/>
          <w:szCs w:val="20"/>
          <w:lang w:eastAsia="ru-RU"/>
        </w:rPr>
        <w:t>У звітному періоді забезпечено проведення 3</w:t>
      </w:r>
      <w:r w:rsidRPr="00651D82">
        <w:rPr>
          <w:rFonts w:eastAsia="Times New Roman" w:cs="Times New Roman"/>
          <w:b/>
          <w:szCs w:val="20"/>
          <w:lang w:eastAsia="ru-RU"/>
        </w:rPr>
        <w:t xml:space="preserve"> </w:t>
      </w:r>
      <w:r w:rsidRPr="00651D82">
        <w:rPr>
          <w:rFonts w:eastAsia="Times New Roman" w:cs="Times New Roman"/>
          <w:szCs w:val="20"/>
          <w:lang w:eastAsia="ru-RU"/>
        </w:rPr>
        <w:t xml:space="preserve">засідань Екзаменаційної </w:t>
      </w:r>
      <w:r w:rsidRPr="00651D82">
        <w:rPr>
          <w:rFonts w:eastAsia="Times New Roman" w:cs="Times New Roman"/>
          <w:szCs w:val="20"/>
          <w:lang w:eastAsia="ru-RU"/>
        </w:rPr>
        <w:lastRenderedPageBreak/>
        <w:t>комісії з питань розгляду професійної діяльності оцінювачів, підготовлено до видачі 82 свідоцтва про включення інформації про оцінювача до Державного реєстру оцінювачів та суб’єктів оціночної діяльності (далі – Державний реєстр) а також 22</w:t>
      </w:r>
      <w:r w:rsidRPr="00651D82">
        <w:rPr>
          <w:rFonts w:eastAsia="Times New Roman" w:cs="Times New Roman"/>
          <w:b/>
          <w:szCs w:val="20"/>
          <w:lang w:eastAsia="ru-RU"/>
        </w:rPr>
        <w:t xml:space="preserve"> </w:t>
      </w:r>
      <w:r w:rsidRPr="00651D82">
        <w:rPr>
          <w:rFonts w:eastAsia="Times New Roman" w:cs="Times New Roman"/>
          <w:szCs w:val="20"/>
          <w:lang w:eastAsia="ru-RU"/>
        </w:rPr>
        <w:t>накази Фонду.</w:t>
      </w:r>
    </w:p>
    <w:p w:rsidR="00AB62F7" w:rsidRPr="00651D82" w:rsidRDefault="00AB62F7" w:rsidP="00500443">
      <w:pPr>
        <w:ind w:firstLine="708"/>
        <w:jc w:val="both"/>
        <w:rPr>
          <w:rFonts w:eastAsia="Times New Roman" w:cs="Times New Roman"/>
          <w:szCs w:val="28"/>
          <w:lang w:eastAsia="ru-RU"/>
        </w:rPr>
      </w:pPr>
      <w:r w:rsidRPr="00651D82">
        <w:rPr>
          <w:rFonts w:eastAsia="Times New Roman" w:cs="Times New Roman"/>
          <w:szCs w:val="28"/>
          <w:lang w:eastAsia="ru-RU"/>
        </w:rPr>
        <w:t xml:space="preserve">Станом на 31 березня 2017 року до Державного реєстру внесено дані про 1 124 посвідчення про підвищення кваліфікації оцінювачів за відповідними напрямами та </w:t>
      </w:r>
      <w:proofErr w:type="spellStart"/>
      <w:r w:rsidRPr="00651D82">
        <w:rPr>
          <w:rFonts w:eastAsia="Times New Roman" w:cs="Times New Roman"/>
          <w:szCs w:val="28"/>
          <w:lang w:eastAsia="ru-RU"/>
        </w:rPr>
        <w:t>спеціалізаціями</w:t>
      </w:r>
      <w:proofErr w:type="spellEnd"/>
      <w:r w:rsidRPr="00651D82">
        <w:rPr>
          <w:rFonts w:eastAsia="Times New Roman" w:cs="Times New Roman"/>
          <w:szCs w:val="28"/>
          <w:lang w:eastAsia="ru-RU"/>
        </w:rPr>
        <w:t xml:space="preserve"> оцінки майна. </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Наказами Фонду зупинено дію 398 кваліфікаційних свідоцтв оцінювача та поновлено дію 122 кваліфікаційних свідоцтв.</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У звітному періоді укладено 1 угоду між Фондом та навчальним закладом про співробітництво.</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Відповідно до Положення про видачу сертифікатів суб’єктів оціночної діяльності, затвердженого наказом Фонду від 14 березня 2002 року № 479, зареєстрованого в Міністерстві юстиції України 28 березня 2002 року за № 312/6600, станом на 31 березня 2017 року Фондом підготовлено для видачі 261 сертифікат суб’єкта оціночної діяльності, зокрема, 149 – юридичним особам та 112 – фізичним особам – підприємцям, за які суб’єктами господарювання перераховано до Державного бюджету України 13 311,0 грн.</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У I кварталі 2017 року підготовлено 51 наказ Фонду щодо анулювання 65 сертифікатів суб’єкта оціночної діяльності.</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Відповідно до Положення про конкурсний відбір суб’єктів оціночної діяльності, затвердженого наказом Фонду від 31 грудня 2015 року № 2075, зареєстрованого в Міністерстві юстиції України 15 січня 2016 року за № 60/28190, у звітному періоді проведено 11 засідань конкурсної комісії з відбору суб’єктів оціночної діяльності з метою оцінки 15 об’єктів приватизації та оренди. За результатами проведених конкурсів із суб’єктами оціночної діяльності забезпечено укладення 7 договорів про надання послуг з оцінки майна та</w:t>
      </w:r>
      <w:r w:rsidR="007E7181">
        <w:rPr>
          <w:rFonts w:eastAsia="Times New Roman" w:cs="Times New Roman"/>
          <w:szCs w:val="28"/>
          <w:lang w:eastAsia="ru-RU"/>
        </w:rPr>
        <w:t xml:space="preserve"> </w:t>
      </w:r>
      <w:r w:rsidRPr="00651D82">
        <w:rPr>
          <w:rFonts w:eastAsia="Times New Roman" w:cs="Times New Roman"/>
          <w:szCs w:val="28"/>
          <w:lang w:eastAsia="ru-RU"/>
        </w:rPr>
        <w:t>підготовлено 5 актів приймання-передавання робіт з оцінки майна.</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Відповідно до статті 4 Закону про оцінку Фонд здійснює методичне забезпечення оцінки майна шляхом розроблення нормативно-правових актів з оцінки майна та надання роз’яснень щодо їх застосування, а також удосконалення законодавчого та нормативного забезпечення оцінки.</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bCs/>
          <w:szCs w:val="28"/>
          <w:lang w:eastAsia="ru-RU"/>
        </w:rPr>
        <w:t xml:space="preserve">Триває робота із забезпечення погодження проектів законів України «Про </w:t>
      </w:r>
      <w:r w:rsidRPr="00651D82">
        <w:rPr>
          <w:rFonts w:eastAsia="Times New Roman" w:cs="Times New Roman"/>
          <w:szCs w:val="28"/>
          <w:lang w:eastAsia="ru-RU"/>
        </w:rPr>
        <w:t>внесення змін до законодавства про оцінку майна та професійну оціночну діяльність в Україні», «Про внесення змін до Бюджетного кодексу України у зв’язку з прийняттям Закону України «Про внесення змін до законодавства про оцінку майна та професійну оціночну діяльність в Україні». Законопроекти</w:t>
      </w:r>
      <w:r w:rsidR="007E7181">
        <w:rPr>
          <w:rFonts w:eastAsia="Times New Roman" w:cs="Times New Roman"/>
          <w:szCs w:val="28"/>
          <w:lang w:eastAsia="ru-RU"/>
        </w:rPr>
        <w:t xml:space="preserve"> </w:t>
      </w:r>
      <w:r w:rsidRPr="00651D82">
        <w:rPr>
          <w:rFonts w:eastAsia="Times New Roman" w:cs="Times New Roman"/>
          <w:szCs w:val="28"/>
          <w:lang w:eastAsia="ru-RU"/>
        </w:rPr>
        <w:t>знаходяться</w:t>
      </w:r>
      <w:r w:rsidR="007E7181">
        <w:rPr>
          <w:rFonts w:eastAsia="Times New Roman" w:cs="Times New Roman"/>
          <w:szCs w:val="28"/>
          <w:lang w:eastAsia="ru-RU"/>
        </w:rPr>
        <w:t xml:space="preserve"> </w:t>
      </w:r>
      <w:r w:rsidRPr="00651D82">
        <w:rPr>
          <w:rFonts w:eastAsia="Times New Roman" w:cs="Times New Roman"/>
          <w:szCs w:val="28"/>
          <w:lang w:eastAsia="ru-RU"/>
        </w:rPr>
        <w:t>на розгляді Кабінету Міністрів України.</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 xml:space="preserve">Розроблений Фондом з метою вдосконалення методичного забезпечення інвентаризації та оцінки майна, у тому числі оцінки майна, що знаходиться у зоні проведення </w:t>
      </w:r>
      <w:proofErr w:type="spellStart"/>
      <w:r w:rsidRPr="00651D82">
        <w:rPr>
          <w:rFonts w:eastAsia="Times New Roman" w:cs="Times New Roman"/>
          <w:szCs w:val="28"/>
          <w:lang w:eastAsia="ru-RU"/>
        </w:rPr>
        <w:t>АТО</w:t>
      </w:r>
      <w:proofErr w:type="spellEnd"/>
      <w:r w:rsidRPr="00651D82">
        <w:rPr>
          <w:rFonts w:eastAsia="Times New Roman" w:cs="Times New Roman"/>
          <w:szCs w:val="28"/>
          <w:lang w:eastAsia="ru-RU"/>
        </w:rPr>
        <w:t xml:space="preserve"> та на тимчасово окупованій території АР Крим, майна державних підприємств, що підлягають перетворенню в АТ відповідно до законодавства, майна, що повертається у державну власність, проект постанови «Про внесення змін до деяких актів Кабінету Міністрів України» на сьогодні знаходиться на розгляді Уряду. </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lastRenderedPageBreak/>
        <w:t>З метою приведення нормативно-правових актів Фонду у відповідність із Методикою оцінки майна, затвердженою постановою Кабінету Міністрів України від 10 грудня 2003 року № 1891 (у новій редакції), Фондом підготовлено зміни до Порядку визначення відсоткового співвідношення державної частки та частки орендаря у ринковій вартості цілісного майнового комплексу, переданого в оренду, затвердженого наказом Фонду від 27 лютого 2004 року № 376. Зазначений проект наказу після погодження Державною регуляторною службою направлено Міністерству юстиції України на державну реєстрацію.</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Проект постанови Кабінету Міністрів України «Про внесення змін до постанов Кабінету Міністрів України</w:t>
      </w:r>
      <w:r w:rsidR="007E7181">
        <w:rPr>
          <w:rFonts w:eastAsia="Times New Roman" w:cs="Times New Roman"/>
          <w:szCs w:val="28"/>
          <w:lang w:eastAsia="ru-RU"/>
        </w:rPr>
        <w:t xml:space="preserve"> </w:t>
      </w:r>
      <w:r w:rsidRPr="00651D82">
        <w:rPr>
          <w:rFonts w:eastAsia="Times New Roman" w:cs="Times New Roman"/>
          <w:szCs w:val="28"/>
          <w:lang w:eastAsia="ru-RU"/>
        </w:rPr>
        <w:t>від 10 вересня 2003 року № 1440 і від 21 серпня 2014 № 358», розроблений з метою підвищення якості послуг із проведення оцінки і запровадження законодавчих важелів, що стимулюватимуть прозорість і якість в питаннях визначення вартості об’єктів оцінки у випадках, передбачених Податковим кодексом України, направлено заінтересованим органам виконавчої влади на погодження.</w:t>
      </w:r>
    </w:p>
    <w:p w:rsidR="00AB62F7" w:rsidRPr="00651D82" w:rsidRDefault="00AB62F7" w:rsidP="00500443">
      <w:pPr>
        <w:ind w:firstLine="720"/>
        <w:jc w:val="both"/>
        <w:rPr>
          <w:rFonts w:eastAsia="Times New Roman" w:cs="Times New Roman"/>
          <w:szCs w:val="28"/>
          <w:lang w:eastAsia="ru-RU"/>
        </w:rPr>
      </w:pPr>
      <w:r w:rsidRPr="00651D82">
        <w:rPr>
          <w:rFonts w:eastAsia="Times New Roman" w:cs="Times New Roman"/>
          <w:szCs w:val="28"/>
          <w:lang w:eastAsia="ru-RU"/>
        </w:rPr>
        <w:t xml:space="preserve">Проект наказу Фонду «Про затвердження Порядку оцінки права вимоги за зобов’язаннями, що виникає внаслідок здійснення кредитної операції» направлено на погодження заінтересованим органам виконавчої влади. </w:t>
      </w:r>
    </w:p>
    <w:p w:rsidR="00D226C3" w:rsidRPr="00651D82" w:rsidRDefault="00D226C3" w:rsidP="00500443">
      <w:pPr>
        <w:rPr>
          <w:highlight w:val="yellow"/>
        </w:rPr>
      </w:pPr>
    </w:p>
    <w:p w:rsidR="00805AB4" w:rsidRPr="00651D82" w:rsidRDefault="00805AB4" w:rsidP="00500443">
      <w:pPr>
        <w:rPr>
          <w:highlight w:val="yellow"/>
        </w:rPr>
        <w:sectPr w:rsidR="00805AB4" w:rsidRPr="00651D82" w:rsidSect="00BE4231">
          <w:pgSz w:w="11906" w:h="16838"/>
          <w:pgMar w:top="1134" w:right="851" w:bottom="1134" w:left="1418" w:header="709" w:footer="709" w:gutter="0"/>
          <w:cols w:space="708"/>
          <w:docGrid w:linePitch="381"/>
        </w:sectPr>
      </w:pPr>
    </w:p>
    <w:p w:rsidR="00805AB4" w:rsidRPr="00651D82" w:rsidRDefault="00642D62" w:rsidP="00500443">
      <w:pPr>
        <w:pStyle w:val="1"/>
      </w:pPr>
      <w:r w:rsidRPr="00651D82">
        <w:lastRenderedPageBreak/>
        <w:t>10</w:t>
      </w:r>
      <w:r w:rsidR="00805AB4" w:rsidRPr="00651D82">
        <w:t>. Внутрішній аудит та внутрівідомчий контроль в системі державних органів приватизації</w:t>
      </w:r>
    </w:p>
    <w:p w:rsidR="006F4201" w:rsidRPr="00651D82" w:rsidRDefault="006F4201" w:rsidP="00500443">
      <w:pPr>
        <w:ind w:firstLine="720"/>
        <w:jc w:val="both"/>
        <w:rPr>
          <w:sz w:val="12"/>
          <w:szCs w:val="12"/>
        </w:rPr>
      </w:pPr>
    </w:p>
    <w:p w:rsidR="00805AB4" w:rsidRPr="00651D82" w:rsidRDefault="00642D62" w:rsidP="00500443">
      <w:pPr>
        <w:pStyle w:val="2"/>
      </w:pPr>
      <w:r w:rsidRPr="00651D82">
        <w:t>10</w:t>
      </w:r>
      <w:r w:rsidR="00805AB4" w:rsidRPr="00651D82">
        <w:t>.1. Діяльність Фонду щодо забезпечення внутрішнього аудиту в системі державних органів приватизації та результати його проведення</w:t>
      </w:r>
    </w:p>
    <w:p w:rsidR="007F3E31" w:rsidRPr="00651D82" w:rsidRDefault="007F3E31" w:rsidP="00500443">
      <w:pPr>
        <w:ind w:firstLine="720"/>
        <w:jc w:val="both"/>
        <w:rPr>
          <w:sz w:val="12"/>
          <w:szCs w:val="12"/>
          <w:highlight w:val="yellow"/>
        </w:rPr>
      </w:pPr>
    </w:p>
    <w:p w:rsidR="007269B9" w:rsidRPr="007E7181" w:rsidRDefault="007269B9" w:rsidP="00500443">
      <w:pPr>
        <w:ind w:firstLine="720"/>
        <w:jc w:val="both"/>
        <w:rPr>
          <w:rFonts w:eastAsia="Times New Roman" w:cs="Times New Roman"/>
          <w:szCs w:val="28"/>
          <w:lang w:eastAsia="ru-RU"/>
        </w:rPr>
      </w:pPr>
      <w:r w:rsidRPr="007E7181">
        <w:rPr>
          <w:rFonts w:eastAsia="Times New Roman" w:cs="Times New Roman"/>
          <w:szCs w:val="28"/>
          <w:lang w:eastAsia="ru-RU"/>
        </w:rPr>
        <w:t>Наказом Фонду від 27 липня 2016 року № 1444 затверджено Положення про внутрішній аудит в системі органів приватизації, яке розроблено відповідно до Бюджетного кодексу України, Закону України «Про Фонд державного майна України», Порядку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w:t>
      </w:r>
      <w:r w:rsidR="007E7181" w:rsidRPr="007E7181">
        <w:rPr>
          <w:rFonts w:eastAsia="Times New Roman" w:cs="Times New Roman"/>
          <w:szCs w:val="28"/>
          <w:lang w:eastAsia="ru-RU"/>
        </w:rPr>
        <w:t xml:space="preserve"> </w:t>
      </w:r>
      <w:r w:rsidRPr="007E7181">
        <w:rPr>
          <w:rFonts w:eastAsia="Times New Roman" w:cs="Times New Roman"/>
          <w:szCs w:val="28"/>
          <w:lang w:eastAsia="ru-RU"/>
        </w:rPr>
        <w:t>затвердженого постановою Кабінету Міністрів України від 28 вересня 2011 року № 1001. Зазначене положення визначає механізм планування і проведення внутрішнього аудиту в системі державних органів приватизації, документування його результатів, моніторинг впровадження рекомендацій за результатами внутрішнього аудиту, звітування підрозділів внутрішнього аудиту в системі державних органів приватизації.</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Діяльність Фонду щодо забезпечення функціонування внутрішнього аудиту здійснюється відповідно до Плану діяльності з внутрішнього аудиту на І півріччя 2017 року, який погоджено в Державній аудиторській службі України та затверджено Головою Фонду.</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 xml:space="preserve">Згідно із зазначеним Планом у І кварталі 2017 року проводилося 12 аудитів, а саме: 11 аудитів ефективності та 1 позаплановий внутрішній аудит. </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 xml:space="preserve">Зокрема, тривають аудиторські дослідження </w:t>
      </w:r>
      <w:r w:rsidRPr="007E7181">
        <w:rPr>
          <w:rFonts w:eastAsia="Times New Roman" w:cs="Times New Roman"/>
          <w:szCs w:val="28"/>
          <w:lang w:eastAsia="ru-RU"/>
        </w:rPr>
        <w:t xml:space="preserve">відділу </w:t>
      </w:r>
      <w:proofErr w:type="spellStart"/>
      <w:r w:rsidRPr="007E7181">
        <w:rPr>
          <w:rFonts w:eastAsia="Times New Roman" w:cs="Times New Roman"/>
          <w:szCs w:val="28"/>
          <w:lang w:eastAsia="ru-RU"/>
        </w:rPr>
        <w:t>передприватизаційної</w:t>
      </w:r>
      <w:proofErr w:type="spellEnd"/>
      <w:r w:rsidRPr="007E7181">
        <w:rPr>
          <w:rFonts w:eastAsia="Times New Roman" w:cs="Times New Roman"/>
          <w:szCs w:val="28"/>
          <w:lang w:eastAsia="ru-RU"/>
        </w:rPr>
        <w:t xml:space="preserve"> підготовки</w:t>
      </w:r>
      <w:r w:rsidR="007E7181">
        <w:rPr>
          <w:rFonts w:eastAsia="Times New Roman" w:cs="Times New Roman"/>
          <w:szCs w:val="28"/>
          <w:lang w:eastAsia="ru-RU"/>
        </w:rPr>
        <w:t xml:space="preserve"> </w:t>
      </w:r>
      <w:r w:rsidRPr="007269B9">
        <w:rPr>
          <w:rFonts w:eastAsia="Times New Roman" w:cs="Times New Roman"/>
          <w:szCs w:val="28"/>
          <w:lang w:eastAsia="ru-RU"/>
        </w:rPr>
        <w:t xml:space="preserve">об’єктів </w:t>
      </w:r>
      <w:r w:rsidRPr="007E7181">
        <w:rPr>
          <w:rFonts w:eastAsia="Times New Roman" w:cs="Times New Roman"/>
          <w:szCs w:val="28"/>
          <w:lang w:eastAsia="ru-RU"/>
        </w:rPr>
        <w:t>груп В, Г, Е, відділу трансформації підприємств державного сектору економіки та по роботі з підприємствами АПК Управління реформування власності Департаменту приватизації щодо виконання основних завдань та функцій, визначених у положеннях про відділи у період 2014-2016 років.</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У регіональних відділеннях Фонду по Закарпатській, Запорізькій, Кіровоградській, Полтавській, Хмельницькій областях, в Херсонській області, АР Крим та м. Севастополі тривають аудити ефективності за темою «Оцінка діяльності регіонального відділення Фонду державного майна України щодо ефективності планування та виконання завдань з приватизації об’єктів державної власності груп А, Д, Є, Ж у період 2014-2016 років».</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Крім того, завершено оформлення матеріалів аудитів ефективності регіональних відділень Фонду по місту Києву та Київській області за темою «Оцінка діяльності регіонального відділення щодо ефективності планування та виконання завдань з приватизації об’єктів державної власності груп А, Д, Є, Ж у період 2014-2016 років». На сьогодні зазначені матеріали знаходяться на стадії узгодження.</w:t>
      </w:r>
    </w:p>
    <w:p w:rsidR="007269B9" w:rsidRPr="007E7181" w:rsidRDefault="007269B9" w:rsidP="00500443">
      <w:pPr>
        <w:ind w:firstLine="720"/>
        <w:jc w:val="both"/>
        <w:rPr>
          <w:rFonts w:eastAsia="Times New Roman" w:cs="Times New Roman"/>
          <w:szCs w:val="28"/>
          <w:lang w:eastAsia="ru-RU"/>
        </w:rPr>
      </w:pPr>
      <w:r w:rsidRPr="007E7181">
        <w:rPr>
          <w:rFonts w:eastAsia="Times New Roman" w:cs="Times New Roman"/>
          <w:szCs w:val="28"/>
          <w:lang w:eastAsia="ru-RU"/>
        </w:rPr>
        <w:t xml:space="preserve">Також продовжується позаплановий внутрішній аудит ефективності Регіонального відділення Фонду в Херсонській області, АР Крим та </w:t>
      </w:r>
      <w:r w:rsidRPr="007E7181">
        <w:rPr>
          <w:rFonts w:eastAsia="Times New Roman" w:cs="Times New Roman"/>
          <w:szCs w:val="28"/>
          <w:lang w:eastAsia="ru-RU"/>
        </w:rPr>
        <w:br/>
      </w:r>
      <w:r w:rsidRPr="007E7181">
        <w:rPr>
          <w:rFonts w:eastAsia="Times New Roman" w:cs="Times New Roman"/>
          <w:szCs w:val="28"/>
          <w:lang w:eastAsia="ru-RU"/>
        </w:rPr>
        <w:lastRenderedPageBreak/>
        <w:t>м. Севастополі за темою «Оцінка діяльності регіонального відділення щодо управління державним майном, яке не увійшло до статутних капіталів господарських товариств під час приватизації у період 2015-2016 років».</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 xml:space="preserve">Завершено визначені </w:t>
      </w:r>
      <w:r w:rsidRPr="007E7181">
        <w:rPr>
          <w:rFonts w:eastAsia="Times New Roman" w:cs="Times New Roman"/>
          <w:szCs w:val="28"/>
          <w:lang w:eastAsia="ru-RU"/>
        </w:rPr>
        <w:t>Планом діяльності з внутрішнього аудиту Фонду на ІІ півріччя 2016 року</w:t>
      </w:r>
      <w:r w:rsidRPr="007269B9">
        <w:rPr>
          <w:rFonts w:eastAsia="Times New Roman" w:cs="Times New Roman"/>
          <w:szCs w:val="28"/>
          <w:lang w:eastAsia="ru-RU"/>
        </w:rPr>
        <w:t xml:space="preserve"> внутрішні аудити ефективності </w:t>
      </w:r>
      <w:r w:rsidRPr="007E7181">
        <w:rPr>
          <w:rFonts w:eastAsia="Times New Roman" w:cs="Times New Roman"/>
          <w:szCs w:val="28"/>
          <w:lang w:eastAsia="ru-RU"/>
        </w:rPr>
        <w:t>Управління з питань договірної діяльності та менеджменту Департаменту договірного менеджменту, міждержавних майнових та корпоративних відносин, відділів приватизації окремого індивідуально визначеного майна, приватизації об’єктів незавершеного будівництва та об’єктів соціально-культурного призначення, приватизації єдиних майнових комплексів Управління продажу об’єктів малої приватизації Департаменту приватизації</w:t>
      </w:r>
      <w:r w:rsidRPr="007269B9">
        <w:rPr>
          <w:rFonts w:eastAsia="Times New Roman" w:cs="Times New Roman"/>
          <w:szCs w:val="28"/>
          <w:lang w:eastAsia="ru-RU"/>
        </w:rPr>
        <w:t xml:space="preserve"> </w:t>
      </w:r>
      <w:r w:rsidRPr="007E7181">
        <w:rPr>
          <w:rFonts w:eastAsia="Times New Roman" w:cs="Times New Roman"/>
          <w:szCs w:val="28"/>
          <w:lang w:eastAsia="ru-RU"/>
        </w:rPr>
        <w:t>щодо виконання основних завдань та функцій, визначених у положенні про управління у 2015 році, виконання основних завдань та функцій, визначених у положеннях про відділи.</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За результатами проведених аудитів ефективності встановлено</w:t>
      </w:r>
      <w:r w:rsidRPr="007E7181">
        <w:rPr>
          <w:rFonts w:eastAsia="Times New Roman" w:cs="Times New Roman"/>
          <w:szCs w:val="28"/>
          <w:lang w:eastAsia="ru-RU"/>
        </w:rPr>
        <w:t xml:space="preserve">, що діяльність </w:t>
      </w:r>
      <w:r w:rsidRPr="007269B9">
        <w:rPr>
          <w:rFonts w:eastAsia="Times New Roman" w:cs="Times New Roman"/>
          <w:szCs w:val="28"/>
          <w:lang w:eastAsia="ru-RU"/>
        </w:rPr>
        <w:t>управління та</w:t>
      </w:r>
      <w:r w:rsidRPr="007E7181">
        <w:rPr>
          <w:rFonts w:eastAsia="Times New Roman" w:cs="Times New Roman"/>
          <w:szCs w:val="28"/>
          <w:lang w:eastAsia="ru-RU"/>
        </w:rPr>
        <w:t xml:space="preserve"> відділів, які перевірялися, в цілому відповідає вимогам чинного законодавства, основним завданням та функціям, визначеним положеннями, проте є недостатньо ефективною. </w:t>
      </w:r>
      <w:r w:rsidRPr="007269B9">
        <w:rPr>
          <w:rFonts w:eastAsia="Times New Roman" w:cs="Times New Roman"/>
          <w:szCs w:val="28"/>
          <w:lang w:eastAsia="ru-RU"/>
        </w:rPr>
        <w:t>З метою підвищення ефективності діяльності об’єктам аудиту було надано відповідні рекомендації.</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Крім того, за результатами проведених аудитів відповідності регіональних відділень Фонду по Сумській, Івано-Франківській та Волинській областях щодо дотримання актів законодавства з питань оренди державного майна в період 2014-2015 років було встановлено окремі порушення вимог чинного законодавства. Головним недоліком є зволікання у прийнятті виважених рішень з вирішення проблемних питань з оренди майна та відсутність оперативного реагування на виявлені порушення під час перевірок виконання умов договорів оренди, що призвело до затримки своєчасного вирішення цих питань, зокрема своєчасного перерахування орендної плати орендарями.</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 метою усунення виявлених недоліків, удосконалення існуючої системи контролю за використанням державного майна, що перебуває в оренді, об’єктам внутрішнього аудиту було надано відповідні рекомендації.</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Завершено аудити відповідності Регіонального відділення Фонду по Сумській області за темами щодо дотримання актів законодавства з питань управління державним майном, яке не увійшло до статутних капіталів ВАТ під час приватизації у період 2013-2015 років, та під час проведення конкурсів з відбору суб’єктів оціночної діяльності з метою виконання незалежної оцінки об’єктів державної власності у період 2013-2015 років.</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За результатами проведених аудитів виявлено недоліки, зокрема, щодо виконання графіка перевірок стану утримання, ефективного використання та</w:t>
      </w:r>
      <w:r w:rsidR="007E7181">
        <w:rPr>
          <w:rFonts w:eastAsia="Times New Roman" w:cs="Times New Roman"/>
          <w:szCs w:val="28"/>
          <w:lang w:eastAsia="ru-RU"/>
        </w:rPr>
        <w:t xml:space="preserve"> </w:t>
      </w:r>
      <w:r w:rsidRPr="007269B9">
        <w:rPr>
          <w:rFonts w:eastAsia="Times New Roman" w:cs="Times New Roman"/>
          <w:szCs w:val="28"/>
          <w:lang w:eastAsia="ru-RU"/>
        </w:rPr>
        <w:t xml:space="preserve">збереження позастатутного державного майна, відображення інформації в </w:t>
      </w:r>
      <w:proofErr w:type="spellStart"/>
      <w:r w:rsidRPr="007269B9">
        <w:rPr>
          <w:rFonts w:eastAsia="Times New Roman" w:cs="Times New Roman"/>
          <w:szCs w:val="28"/>
          <w:lang w:eastAsia="ru-RU"/>
        </w:rPr>
        <w:t>ІППС</w:t>
      </w:r>
      <w:proofErr w:type="spellEnd"/>
      <w:r w:rsidRPr="007269B9">
        <w:rPr>
          <w:rFonts w:eastAsia="Times New Roman" w:cs="Times New Roman"/>
          <w:szCs w:val="28"/>
          <w:lang w:eastAsia="ru-RU"/>
        </w:rPr>
        <w:t xml:space="preserve"> «Етап-майно»</w:t>
      </w:r>
      <w:r w:rsidR="007E7181">
        <w:rPr>
          <w:rFonts w:eastAsia="Times New Roman" w:cs="Times New Roman"/>
          <w:szCs w:val="28"/>
          <w:lang w:eastAsia="ru-RU"/>
        </w:rPr>
        <w:t xml:space="preserve"> </w:t>
      </w:r>
      <w:r w:rsidRPr="007269B9">
        <w:rPr>
          <w:rFonts w:eastAsia="Times New Roman" w:cs="Times New Roman"/>
          <w:szCs w:val="28"/>
          <w:lang w:eastAsia="ru-RU"/>
        </w:rPr>
        <w:t xml:space="preserve">щодо проведених перевірок, передачі державного майна у комунальну власність Сумській обласній державній адміністрації тощо. Також встановлено, що під час проведення конкурсів з відбору суб’єктів оціночної діяльності регіональне відділення в цілому дотримувалося вимог Положення про конкурсний відбір суб’єктів оціночної діяльності, але мали місце незначні </w:t>
      </w:r>
      <w:r w:rsidRPr="007269B9">
        <w:rPr>
          <w:rFonts w:eastAsia="Times New Roman" w:cs="Times New Roman"/>
          <w:szCs w:val="28"/>
          <w:lang w:eastAsia="ru-RU"/>
        </w:rPr>
        <w:lastRenderedPageBreak/>
        <w:t>недоліки організаційного характеру, які потребують корегування та удосконалення.</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 метою усунення виявлених недоліків та підвищення ефективності діяльності регіонального відділення надано відповідні рекомендації.</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 xml:space="preserve">Завершено проведення аудиту відповідності у Регіональному відділенні Фонду по Івано-Франківській області щодо дотримання актів законодавства з питань управління державним майном, яке не увійшло до статутних капіталів ВАТ під час приватизації за період 2013-2015 років, а також фінансових аудитів у регіональних відділеннях по Івано-Франківській, Волинській та Рівненській областях. </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 xml:space="preserve">За результатами проведеного аудиту відповідності виявлено незначні недоліки щодо ведення реєстру державного майна, який міститься у </w:t>
      </w:r>
      <w:proofErr w:type="spellStart"/>
      <w:r w:rsidRPr="007269B9">
        <w:rPr>
          <w:rFonts w:eastAsia="Times New Roman" w:cs="Times New Roman"/>
          <w:szCs w:val="28"/>
          <w:lang w:eastAsia="ru-RU"/>
        </w:rPr>
        <w:t>ІППС</w:t>
      </w:r>
      <w:proofErr w:type="spellEnd"/>
      <w:r w:rsidRPr="007269B9">
        <w:rPr>
          <w:rFonts w:eastAsia="Times New Roman" w:cs="Times New Roman"/>
          <w:szCs w:val="28"/>
          <w:lang w:eastAsia="ru-RU"/>
        </w:rPr>
        <w:t xml:space="preserve"> «Етап-майно», списання неліквідних, напівзруйнованих, морально та фізично зношених об’єктів, які залишилися без </w:t>
      </w:r>
      <w:proofErr w:type="spellStart"/>
      <w:r w:rsidRPr="007269B9">
        <w:rPr>
          <w:rFonts w:eastAsia="Times New Roman" w:cs="Times New Roman"/>
          <w:szCs w:val="28"/>
          <w:lang w:eastAsia="ru-RU"/>
        </w:rPr>
        <w:t>балансоутримувача</w:t>
      </w:r>
      <w:proofErr w:type="spellEnd"/>
      <w:r w:rsidRPr="007269B9">
        <w:rPr>
          <w:rFonts w:eastAsia="Times New Roman" w:cs="Times New Roman"/>
          <w:szCs w:val="28"/>
          <w:lang w:eastAsia="ru-RU"/>
        </w:rPr>
        <w:t xml:space="preserve">, укладення договорів зберігання державного майна, розпорядження майном цивільної оборони та передачі майна у комунальну власність. </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За результатами проведених фінансових аудитів встановлено, що діяльність регіональних відділень щодо законності та достовірності фінансової та бюджетної звітності, правильності ведення бухгалтерського обліку при використанні бюджетних коштів на утримання апарату регіонального відділення не відповідає вимогам чинного законодавства.</w:t>
      </w:r>
    </w:p>
    <w:p w:rsidR="007269B9" w:rsidRPr="007269B9" w:rsidRDefault="007269B9" w:rsidP="00500443">
      <w:pPr>
        <w:ind w:firstLine="720"/>
        <w:jc w:val="both"/>
        <w:rPr>
          <w:rFonts w:eastAsia="Times New Roman" w:cs="Times New Roman"/>
          <w:szCs w:val="28"/>
          <w:lang w:eastAsia="ru-RU"/>
        </w:rPr>
      </w:pPr>
      <w:r w:rsidRPr="007269B9">
        <w:rPr>
          <w:rFonts w:eastAsia="Times New Roman" w:cs="Times New Roman"/>
          <w:szCs w:val="28"/>
          <w:lang w:eastAsia="ru-RU"/>
        </w:rPr>
        <w:t>З метою усунення виявлених недоліків та підвищення ефективності діяльності регіональних відділень надано відповідні рекомендації.</w:t>
      </w:r>
    </w:p>
    <w:p w:rsidR="007F3E31" w:rsidRPr="00651D82" w:rsidRDefault="007F3E31" w:rsidP="00500443">
      <w:pPr>
        <w:autoSpaceDE w:val="0"/>
        <w:autoSpaceDN w:val="0"/>
        <w:adjustRightInd w:val="0"/>
        <w:ind w:firstLine="708"/>
        <w:jc w:val="both"/>
        <w:rPr>
          <w:rFonts w:eastAsia="Times New Roman" w:cs="Times New Roman"/>
          <w:bCs/>
          <w:sz w:val="12"/>
          <w:szCs w:val="12"/>
          <w:highlight w:val="yellow"/>
          <w:lang w:eastAsia="ru-RU"/>
        </w:rPr>
      </w:pPr>
    </w:p>
    <w:p w:rsidR="00805AB4" w:rsidRPr="00651D82" w:rsidRDefault="00642D62" w:rsidP="00500443">
      <w:pPr>
        <w:pStyle w:val="2"/>
        <w:rPr>
          <w:szCs w:val="28"/>
        </w:rPr>
      </w:pPr>
      <w:r w:rsidRPr="00651D82">
        <w:t>10</w:t>
      </w:r>
      <w:r w:rsidR="00805AB4" w:rsidRPr="00651D82">
        <w:t>.2. Забезпечення здійснення внутрівідомчого контролю органів приватизації за напрямами їх діяльності</w:t>
      </w:r>
    </w:p>
    <w:p w:rsidR="007F3E31" w:rsidRPr="00651D82" w:rsidRDefault="007F3E31" w:rsidP="00500443">
      <w:pPr>
        <w:autoSpaceDE w:val="0"/>
        <w:autoSpaceDN w:val="0"/>
        <w:adjustRightInd w:val="0"/>
        <w:ind w:firstLine="708"/>
        <w:jc w:val="both"/>
        <w:rPr>
          <w:rFonts w:eastAsia="Times New Roman" w:cs="Times New Roman"/>
          <w:bCs/>
          <w:sz w:val="12"/>
          <w:szCs w:val="12"/>
          <w:highlight w:val="yellow"/>
          <w:lang w:eastAsia="ru-RU"/>
        </w:rPr>
      </w:pP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З метою забезпечення контролю за дотриманням чинного законодавства в процесі приватизації Фонд здійснює перевірки діяльності структурних підрозділів Фонду, його регіональних відділень, а також діяльності юридичних осіб, які є учасниками приватизаційних процесів, із залученням у разі необхідності правоохоронних та контролюючих органів.</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Наказом Фонду від 21 березня 2017 року № 441 затверджено Регламент проведення перевірок підрозділом внутрівідомчого контролю Фонду, який визначає процедуру проведення перевірок цим підрозділом, відповідно до визначених завдань і повноважень Фонду.</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На виконання вимог зазначеного регламенту у звітному періоді було проведено 7 перевірок з окремих питань діяльності регіональних відділень, зокрема Регіонального відділення Фонду по Харківській області за період 2014-2016 років з питання організації та здійснення приватизації державного майна, а також регіональних відділень Фонду по Луганській, Сумській, Кіровоградській, Закарпатській, Хмельницькій областях, в Херсонській області, АР Крим та м. Севастополі з питання дотримання вимог чинного законодавства під час здійснення контролю за виконанням умов договорів купівлі-продажу об’єктів приватизації, внесення змін до договорів купівлі-продажу державного майна у період 2014-2016 років.</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lastRenderedPageBreak/>
        <w:t xml:space="preserve">Крім того, проводяться перевірки: </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 дотримання вимог чинного законодавства під час виконання функцій, покладених на Регіональне відділення Фонду в Херсонській області, АР Крим та м. Севастополі в частині здійснення</w:t>
      </w:r>
      <w:r w:rsidR="007E7181">
        <w:rPr>
          <w:rFonts w:eastAsia="Times New Roman" w:cs="Times New Roman"/>
          <w:szCs w:val="28"/>
        </w:rPr>
        <w:t xml:space="preserve"> </w:t>
      </w:r>
      <w:r w:rsidRPr="007269B9">
        <w:rPr>
          <w:rFonts w:eastAsia="Times New Roman" w:cs="Times New Roman"/>
          <w:szCs w:val="28"/>
        </w:rPr>
        <w:t>реєстрації права власності на нерухоме майно туристичної бази «</w:t>
      </w:r>
      <w:proofErr w:type="spellStart"/>
      <w:r w:rsidRPr="007269B9">
        <w:rPr>
          <w:rFonts w:eastAsia="Times New Roman" w:cs="Times New Roman"/>
          <w:szCs w:val="28"/>
        </w:rPr>
        <w:t>Чорномор</w:t>
      </w:r>
      <w:proofErr w:type="spellEnd"/>
      <w:r w:rsidRPr="007269B9">
        <w:rPr>
          <w:rFonts w:eastAsia="Times New Roman" w:cs="Times New Roman"/>
          <w:szCs w:val="28"/>
        </w:rPr>
        <w:t>»;</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 діяльності Регіонального відділення Фонду по Київській області у період 2015-2016 років щодо дотримання законодавства з питань управління корпоративними правами держави;</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 діяльності Регіонального відділення Фонду по Дніпропетровській області за</w:t>
      </w:r>
      <w:r w:rsidR="007E7181">
        <w:rPr>
          <w:rFonts w:eastAsia="Times New Roman" w:cs="Times New Roman"/>
          <w:szCs w:val="28"/>
        </w:rPr>
        <w:t xml:space="preserve"> </w:t>
      </w:r>
      <w:r w:rsidRPr="007269B9">
        <w:rPr>
          <w:rFonts w:eastAsia="Times New Roman" w:cs="Times New Roman"/>
          <w:szCs w:val="28"/>
        </w:rPr>
        <w:t>2016 рік у частині дотримання вимог законодавства України під час укладення договорів оренди та виконання контрольних функцій у сфері оренди.</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За дорученням Адміністрації Президента України фахівці Фонду беруть участь у роботі комісії з вивчення стану виконання Рівненською обласною державної адміністрацією завдань, визначених актами і дорученнями Президента України.</w:t>
      </w:r>
    </w:p>
    <w:p w:rsidR="007269B9" w:rsidRPr="007269B9" w:rsidRDefault="007269B9" w:rsidP="00500443">
      <w:pPr>
        <w:ind w:firstLine="720"/>
        <w:jc w:val="both"/>
        <w:rPr>
          <w:rFonts w:eastAsia="Times New Roman" w:cs="Times New Roman"/>
          <w:szCs w:val="28"/>
        </w:rPr>
      </w:pPr>
      <w:r w:rsidRPr="007269B9">
        <w:rPr>
          <w:rFonts w:eastAsia="Times New Roman" w:cs="Times New Roman"/>
          <w:szCs w:val="28"/>
        </w:rPr>
        <w:t>Крім того, фахівців Фонду залучено до роботи 14 ревізійних комісій</w:t>
      </w:r>
      <w:r w:rsidR="007E7181">
        <w:rPr>
          <w:rFonts w:eastAsia="Times New Roman" w:cs="Times New Roman"/>
          <w:szCs w:val="28"/>
        </w:rPr>
        <w:t xml:space="preserve"> </w:t>
      </w:r>
      <w:r w:rsidRPr="007269B9">
        <w:rPr>
          <w:rFonts w:eastAsia="Times New Roman" w:cs="Times New Roman"/>
          <w:szCs w:val="28"/>
        </w:rPr>
        <w:t>господарських товариств, а саме:</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Pr>
          <w:rFonts w:eastAsia="Calibri" w:cs="Times New Roman"/>
          <w:szCs w:val="28"/>
        </w:rPr>
        <w:t>ПАТ «</w:t>
      </w:r>
      <w:proofErr w:type="spellStart"/>
      <w:r>
        <w:rPr>
          <w:rFonts w:eastAsia="Calibri" w:cs="Times New Roman"/>
          <w:szCs w:val="28"/>
        </w:rPr>
        <w:t>Центренерго</w:t>
      </w:r>
      <w:proofErr w:type="spellEnd"/>
      <w:r>
        <w:rPr>
          <w:rFonts w:eastAsia="Calibri" w:cs="Times New Roman"/>
          <w:szCs w:val="28"/>
        </w:rPr>
        <w:t>».</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«Науково-технічний комплекс «</w:t>
      </w:r>
      <w:proofErr w:type="spellStart"/>
      <w:r>
        <w:rPr>
          <w:rFonts w:eastAsia="Calibri" w:cs="Times New Roman"/>
          <w:szCs w:val="28"/>
        </w:rPr>
        <w:t>Електронприлад</w:t>
      </w:r>
      <w:proofErr w:type="spellEnd"/>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w:t>
      </w:r>
      <w:proofErr w:type="spellStart"/>
      <w:r>
        <w:rPr>
          <w:rFonts w:eastAsia="Calibri" w:cs="Times New Roman"/>
          <w:szCs w:val="28"/>
        </w:rPr>
        <w:t>Рітм</w:t>
      </w:r>
      <w:proofErr w:type="spellEnd"/>
      <w:r w:rsidRPr="004D577C">
        <w:rPr>
          <w:rFonts w:eastAsia="Calibri" w:cs="Times New Roman"/>
          <w:szCs w:val="28"/>
        </w:rPr>
        <w:t>»</w:t>
      </w:r>
      <w:r>
        <w:rPr>
          <w:rFonts w:eastAsia="Calibri" w:cs="Times New Roman"/>
          <w:szCs w:val="28"/>
        </w:rPr>
        <w:t>.</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w:t>
      </w:r>
      <w:r>
        <w:rPr>
          <w:rFonts w:eastAsia="Calibri" w:cs="Times New Roman"/>
          <w:szCs w:val="28"/>
        </w:rPr>
        <w:t>Укрнафтопродукт</w:t>
      </w:r>
      <w:r w:rsidRPr="004D577C">
        <w:rPr>
          <w:rFonts w:eastAsia="Calibri" w:cs="Times New Roman"/>
          <w:szCs w:val="28"/>
        </w:rPr>
        <w:t>»</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w:t>
      </w:r>
      <w:r>
        <w:rPr>
          <w:rFonts w:eastAsia="Calibri" w:cs="Times New Roman"/>
          <w:szCs w:val="28"/>
        </w:rPr>
        <w:t>Дніпровська</w:t>
      </w:r>
      <w:r w:rsidRPr="004D577C">
        <w:rPr>
          <w:rFonts w:eastAsia="Calibri" w:cs="Times New Roman"/>
          <w:szCs w:val="28"/>
        </w:rPr>
        <w:t xml:space="preserve"> </w:t>
      </w:r>
      <w:r>
        <w:rPr>
          <w:rFonts w:eastAsia="Calibri" w:cs="Times New Roman"/>
          <w:szCs w:val="28"/>
        </w:rPr>
        <w:t>теплоелектроцентраль</w:t>
      </w:r>
      <w:r w:rsidRPr="004D577C">
        <w:rPr>
          <w:rFonts w:eastAsia="Calibri" w:cs="Times New Roman"/>
          <w:szCs w:val="28"/>
        </w:rPr>
        <w:t>»</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ВАТ «</w:t>
      </w:r>
      <w:proofErr w:type="spellStart"/>
      <w:r w:rsidRPr="004D577C">
        <w:rPr>
          <w:rFonts w:eastAsia="Calibri" w:cs="Times New Roman"/>
          <w:szCs w:val="28"/>
        </w:rPr>
        <w:t>Запоріжжяобленерго</w:t>
      </w:r>
      <w:proofErr w:type="spellEnd"/>
      <w:r w:rsidRPr="004D577C">
        <w:rPr>
          <w:rFonts w:eastAsia="Calibri" w:cs="Times New Roman"/>
          <w:szCs w:val="28"/>
        </w:rPr>
        <w:t>»</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«Запорізький виробничий алюмінієвий комбінат»</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АХ «Харківобленерго»</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АТ «Науково-виробниче підприємство «Система»</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w:t>
      </w:r>
      <w:proofErr w:type="spellStart"/>
      <w:r w:rsidRPr="004D577C">
        <w:rPr>
          <w:rFonts w:eastAsia="Calibri" w:cs="Times New Roman"/>
          <w:szCs w:val="28"/>
        </w:rPr>
        <w:t>Черкасиобленерго</w:t>
      </w:r>
      <w:proofErr w:type="spellEnd"/>
      <w:r w:rsidRPr="004D577C">
        <w:rPr>
          <w:rFonts w:eastAsia="Calibri" w:cs="Times New Roman"/>
          <w:szCs w:val="28"/>
        </w:rPr>
        <w:t>»</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«Хмельницькобленерго»</w:t>
      </w:r>
      <w:r>
        <w:rPr>
          <w:rFonts w:eastAsia="Calibri" w:cs="Times New Roman"/>
          <w:szCs w:val="28"/>
        </w:rPr>
        <w:t>.</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proofErr w:type="spellStart"/>
      <w:r>
        <w:rPr>
          <w:rFonts w:eastAsia="Calibri" w:cs="Times New Roman"/>
          <w:szCs w:val="28"/>
        </w:rPr>
        <w:t>ПрАТ</w:t>
      </w:r>
      <w:proofErr w:type="spellEnd"/>
      <w:r>
        <w:rPr>
          <w:rFonts w:eastAsia="Calibri" w:cs="Times New Roman"/>
          <w:szCs w:val="28"/>
        </w:rPr>
        <w:t xml:space="preserve"> «Івано-Франківський </w:t>
      </w:r>
      <w:proofErr w:type="spellStart"/>
      <w:r>
        <w:rPr>
          <w:rFonts w:eastAsia="Calibri" w:cs="Times New Roman"/>
          <w:szCs w:val="28"/>
        </w:rPr>
        <w:t>локомо</w:t>
      </w:r>
      <w:r w:rsidRPr="004D577C">
        <w:rPr>
          <w:rFonts w:eastAsia="Calibri" w:cs="Times New Roman"/>
          <w:szCs w:val="28"/>
        </w:rPr>
        <w:t>тиво-ремонтний</w:t>
      </w:r>
      <w:proofErr w:type="spellEnd"/>
      <w:r w:rsidRPr="004D577C">
        <w:rPr>
          <w:rFonts w:eastAsia="Calibri" w:cs="Times New Roman"/>
          <w:szCs w:val="28"/>
        </w:rPr>
        <w:t xml:space="preserve"> завод»</w:t>
      </w:r>
      <w:r>
        <w:rPr>
          <w:rFonts w:eastAsia="Calibri" w:cs="Times New Roman"/>
          <w:szCs w:val="28"/>
        </w:rPr>
        <w:t>.</w:t>
      </w:r>
      <w:r w:rsidRPr="004D577C">
        <w:rPr>
          <w:rFonts w:eastAsia="Calibri" w:cs="Times New Roman"/>
          <w:szCs w:val="28"/>
        </w:rPr>
        <w:t xml:space="preserve"> </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Pr>
          <w:rFonts w:eastAsia="Calibri" w:cs="Times New Roman"/>
          <w:szCs w:val="28"/>
        </w:rPr>
        <w:t>ПАТ «</w:t>
      </w:r>
      <w:proofErr w:type="spellStart"/>
      <w:r>
        <w:rPr>
          <w:rFonts w:eastAsia="Calibri" w:cs="Times New Roman"/>
          <w:szCs w:val="28"/>
        </w:rPr>
        <w:t>Азовмаш</w:t>
      </w:r>
      <w:proofErr w:type="spellEnd"/>
      <w:r>
        <w:rPr>
          <w:rFonts w:eastAsia="Calibri" w:cs="Times New Roman"/>
          <w:szCs w:val="28"/>
        </w:rPr>
        <w:t>».</w:t>
      </w:r>
    </w:p>
    <w:p w:rsidR="007269B9" w:rsidRPr="004D577C" w:rsidRDefault="007269B9" w:rsidP="00500443">
      <w:pPr>
        <w:numPr>
          <w:ilvl w:val="0"/>
          <w:numId w:val="35"/>
        </w:numPr>
        <w:tabs>
          <w:tab w:val="clear" w:pos="1428"/>
          <w:tab w:val="num" w:pos="1276"/>
        </w:tabs>
        <w:ind w:left="1276" w:hanging="556"/>
        <w:rPr>
          <w:rFonts w:eastAsia="Calibri" w:cs="Times New Roman"/>
          <w:szCs w:val="28"/>
        </w:rPr>
      </w:pPr>
      <w:r w:rsidRPr="004D577C">
        <w:rPr>
          <w:rFonts w:eastAsia="Calibri" w:cs="Times New Roman"/>
          <w:szCs w:val="28"/>
        </w:rPr>
        <w:t>ПАТ «Науково-дослідний та проектний інститут по збагаченню та агломерації руд чорних металів».</w:t>
      </w:r>
    </w:p>
    <w:p w:rsidR="007269B9" w:rsidRPr="007269B9" w:rsidRDefault="007269B9" w:rsidP="00500443">
      <w:pPr>
        <w:jc w:val="both"/>
        <w:rPr>
          <w:rFonts w:eastAsia="Calibri" w:cs="Times New Roman"/>
          <w:sz w:val="16"/>
          <w:szCs w:val="16"/>
        </w:rPr>
      </w:pPr>
    </w:p>
    <w:p w:rsidR="007269B9" w:rsidRPr="004D577C" w:rsidRDefault="007269B9" w:rsidP="00500443">
      <w:pPr>
        <w:pStyle w:val="13"/>
        <w:widowControl w:val="0"/>
        <w:ind w:left="0" w:firstLine="708"/>
        <w:rPr>
          <w:rFonts w:ascii="Times New Roman" w:hAnsi="Times New Roman"/>
          <w:sz w:val="28"/>
          <w:szCs w:val="28"/>
        </w:rPr>
      </w:pPr>
      <w:r w:rsidRPr="004D577C">
        <w:rPr>
          <w:rFonts w:ascii="Times New Roman" w:hAnsi="Times New Roman"/>
          <w:sz w:val="28"/>
          <w:szCs w:val="28"/>
        </w:rPr>
        <w:t>З метою забезпечення контрольних повноважень Голови Фонду</w:t>
      </w:r>
      <w:r w:rsidR="007E7181">
        <w:rPr>
          <w:rFonts w:ascii="Times New Roman" w:hAnsi="Times New Roman"/>
          <w:sz w:val="28"/>
          <w:szCs w:val="28"/>
        </w:rPr>
        <w:t xml:space="preserve"> </w:t>
      </w:r>
      <w:r>
        <w:rPr>
          <w:rFonts w:ascii="Times New Roman" w:hAnsi="Times New Roman"/>
          <w:sz w:val="28"/>
          <w:szCs w:val="28"/>
        </w:rPr>
        <w:t>структурним підрозділом з питань внутрішнього аудиту опрацьовувалися та узгоджувалися</w:t>
      </w:r>
      <w:r w:rsidRPr="004D577C">
        <w:rPr>
          <w:rFonts w:ascii="Times New Roman" w:hAnsi="Times New Roman"/>
          <w:sz w:val="28"/>
          <w:szCs w:val="28"/>
        </w:rPr>
        <w:t>:</w:t>
      </w:r>
    </w:p>
    <w:p w:rsidR="007269B9" w:rsidRPr="004D577C" w:rsidRDefault="007269B9" w:rsidP="00500443">
      <w:pPr>
        <w:ind w:firstLine="708"/>
        <w:jc w:val="both"/>
        <w:rPr>
          <w:rFonts w:eastAsia="Calibri" w:cs="Times New Roman"/>
          <w:szCs w:val="28"/>
        </w:rPr>
      </w:pPr>
      <w:r>
        <w:rPr>
          <w:rFonts w:eastAsia="Calibri" w:cs="Times New Roman"/>
          <w:szCs w:val="28"/>
          <w:lang w:eastAsia="ru-RU"/>
        </w:rPr>
        <w:t>–</w:t>
      </w:r>
      <w:r>
        <w:rPr>
          <w:szCs w:val="28"/>
          <w:lang w:eastAsia="ru-RU"/>
        </w:rPr>
        <w:t> </w:t>
      </w:r>
      <w:r w:rsidRPr="004D577C">
        <w:rPr>
          <w:rFonts w:eastAsia="Calibri" w:cs="Times New Roman"/>
          <w:szCs w:val="28"/>
        </w:rPr>
        <w:t xml:space="preserve">положення про </w:t>
      </w:r>
      <w:r>
        <w:rPr>
          <w:rFonts w:eastAsia="Calibri" w:cs="Times New Roman"/>
          <w:szCs w:val="28"/>
        </w:rPr>
        <w:t>в</w:t>
      </w:r>
      <w:r w:rsidRPr="004D577C">
        <w:rPr>
          <w:rFonts w:eastAsia="Calibri" w:cs="Times New Roman"/>
          <w:szCs w:val="28"/>
        </w:rPr>
        <w:t xml:space="preserve">ідділи, </w:t>
      </w:r>
      <w:r>
        <w:rPr>
          <w:rFonts w:eastAsia="Calibri" w:cs="Times New Roman"/>
          <w:szCs w:val="28"/>
        </w:rPr>
        <w:t>у</w:t>
      </w:r>
      <w:r w:rsidRPr="004D577C">
        <w:rPr>
          <w:rFonts w:eastAsia="Calibri" w:cs="Times New Roman"/>
          <w:szCs w:val="28"/>
        </w:rPr>
        <w:t xml:space="preserve">правління, </w:t>
      </w:r>
      <w:r>
        <w:rPr>
          <w:rFonts w:eastAsia="Calibri" w:cs="Times New Roman"/>
          <w:szCs w:val="28"/>
        </w:rPr>
        <w:t>д</w:t>
      </w:r>
      <w:r w:rsidRPr="004D577C">
        <w:rPr>
          <w:rFonts w:eastAsia="Calibri" w:cs="Times New Roman"/>
          <w:szCs w:val="28"/>
        </w:rPr>
        <w:t xml:space="preserve">епартаменти, посадові інструкції </w:t>
      </w:r>
      <w:r>
        <w:rPr>
          <w:rFonts w:eastAsia="Calibri" w:cs="Times New Roman"/>
          <w:szCs w:val="28"/>
        </w:rPr>
        <w:t xml:space="preserve">працівників </w:t>
      </w:r>
      <w:r w:rsidRPr="004D577C">
        <w:rPr>
          <w:rFonts w:eastAsia="Calibri" w:cs="Times New Roman"/>
          <w:szCs w:val="28"/>
        </w:rPr>
        <w:t>апарату Фонду;</w:t>
      </w:r>
    </w:p>
    <w:p w:rsidR="007269B9" w:rsidRPr="004D577C" w:rsidRDefault="007269B9" w:rsidP="00500443">
      <w:pPr>
        <w:ind w:firstLine="708"/>
        <w:jc w:val="both"/>
        <w:rPr>
          <w:rFonts w:eastAsia="Calibri" w:cs="Times New Roman"/>
          <w:szCs w:val="28"/>
        </w:rPr>
      </w:pPr>
      <w:r>
        <w:rPr>
          <w:rFonts w:eastAsia="Calibri" w:cs="Times New Roman"/>
          <w:szCs w:val="28"/>
          <w:lang w:eastAsia="ru-RU"/>
        </w:rPr>
        <w:t>–</w:t>
      </w:r>
      <w:r>
        <w:rPr>
          <w:szCs w:val="28"/>
          <w:lang w:eastAsia="ru-RU"/>
        </w:rPr>
        <w:t> </w:t>
      </w:r>
      <w:r w:rsidRPr="004D577C">
        <w:rPr>
          <w:rFonts w:eastAsia="Calibri" w:cs="Times New Roman"/>
          <w:szCs w:val="28"/>
        </w:rPr>
        <w:t>проекти планів санації та матеріалів щодо розпорядження майном у процесі банкрутства підприємств, що потребують погодження з Фондом;</w:t>
      </w:r>
    </w:p>
    <w:p w:rsidR="007269B9" w:rsidRDefault="007269B9" w:rsidP="00500443">
      <w:pPr>
        <w:ind w:firstLine="708"/>
        <w:jc w:val="both"/>
        <w:rPr>
          <w:rFonts w:eastAsia="Calibri" w:cs="Times New Roman"/>
          <w:szCs w:val="28"/>
        </w:rPr>
      </w:pPr>
      <w:r>
        <w:rPr>
          <w:rFonts w:eastAsia="Calibri" w:cs="Times New Roman"/>
          <w:szCs w:val="28"/>
          <w:lang w:eastAsia="ru-RU"/>
        </w:rPr>
        <w:t>–</w:t>
      </w:r>
      <w:r>
        <w:rPr>
          <w:szCs w:val="28"/>
          <w:lang w:eastAsia="ru-RU"/>
        </w:rPr>
        <w:t> </w:t>
      </w:r>
      <w:r w:rsidRPr="004D577C">
        <w:rPr>
          <w:rFonts w:eastAsia="Calibri" w:cs="Times New Roman"/>
          <w:szCs w:val="28"/>
        </w:rPr>
        <w:t>проекти листів щодо погодження чи відмови в погоджен</w:t>
      </w:r>
      <w:r>
        <w:rPr>
          <w:rFonts w:eastAsia="Calibri" w:cs="Times New Roman"/>
          <w:szCs w:val="28"/>
        </w:rPr>
        <w:t>н</w:t>
      </w:r>
      <w:r w:rsidRPr="004D577C">
        <w:rPr>
          <w:rFonts w:eastAsia="Calibri" w:cs="Times New Roman"/>
          <w:szCs w:val="28"/>
        </w:rPr>
        <w:t>і умов договорів застави майна і/або іпотеки та фінансових запозичень державних підприємств і господарських товариств, що нале</w:t>
      </w:r>
      <w:r w:rsidR="00634CE5">
        <w:rPr>
          <w:rFonts w:eastAsia="Calibri" w:cs="Times New Roman"/>
          <w:szCs w:val="28"/>
        </w:rPr>
        <w:t>жать до сфери управління Фонду.</w:t>
      </w:r>
    </w:p>
    <w:p w:rsidR="00D226C3" w:rsidRPr="00651D82" w:rsidRDefault="00D226C3" w:rsidP="00500443">
      <w:pPr>
        <w:rPr>
          <w:highlight w:val="yellow"/>
        </w:rPr>
      </w:pPr>
    </w:p>
    <w:p w:rsidR="00805AB4" w:rsidRPr="00651D82" w:rsidRDefault="00805AB4" w:rsidP="00500443">
      <w:pPr>
        <w:rPr>
          <w:highlight w:val="yellow"/>
        </w:rPr>
        <w:sectPr w:rsidR="00805AB4" w:rsidRPr="00651D82" w:rsidSect="00BE4231">
          <w:pgSz w:w="11906" w:h="16838"/>
          <w:pgMar w:top="1134" w:right="851" w:bottom="1134" w:left="1418" w:header="709" w:footer="709" w:gutter="0"/>
          <w:cols w:space="708"/>
          <w:docGrid w:linePitch="381"/>
        </w:sectPr>
      </w:pPr>
    </w:p>
    <w:p w:rsidR="00805AB4" w:rsidRPr="00651D82" w:rsidRDefault="00642D62" w:rsidP="00500443">
      <w:pPr>
        <w:pStyle w:val="1"/>
      </w:pPr>
      <w:r w:rsidRPr="00651D82">
        <w:lastRenderedPageBreak/>
        <w:t>11</w:t>
      </w:r>
      <w:r w:rsidR="00805AB4" w:rsidRPr="00651D82">
        <w:t>. Захист державних інтересів у судах</w:t>
      </w:r>
    </w:p>
    <w:p w:rsidR="004252F1" w:rsidRPr="00651D82" w:rsidRDefault="004252F1" w:rsidP="00500443">
      <w:pPr>
        <w:ind w:firstLine="720"/>
        <w:jc w:val="both"/>
        <w:rPr>
          <w:sz w:val="12"/>
          <w:szCs w:val="12"/>
          <w:highlight w:val="yellow"/>
        </w:rPr>
      </w:pPr>
    </w:p>
    <w:p w:rsidR="00E0100A" w:rsidRPr="00E0100A" w:rsidRDefault="00E0100A" w:rsidP="00500443">
      <w:pPr>
        <w:jc w:val="both"/>
        <w:rPr>
          <w:rFonts w:eastAsia="Times New Roman" w:cs="Times New Roman"/>
          <w:szCs w:val="28"/>
          <w:lang w:eastAsia="ru-RU"/>
        </w:rPr>
      </w:pPr>
      <w:r w:rsidRPr="00E0100A">
        <w:rPr>
          <w:rFonts w:eastAsia="Times New Roman" w:cs="Times New Roman"/>
          <w:szCs w:val="28"/>
          <w:lang w:eastAsia="ru-RU"/>
        </w:rPr>
        <w:t>Фондом та його регіональними відділеннями постійно проводиться претензійно-позовна робота щодо захисту інтересів держави у сфері приватизації, повернення у державну власність нерухомого майна та стягнення до державного бюджету заборгованості з орендної плати, дивідендів на корпоративні права держави та штрафних санкцій.</w:t>
      </w:r>
    </w:p>
    <w:p w:rsidR="00E0100A" w:rsidRPr="00E0100A" w:rsidRDefault="00E0100A" w:rsidP="00500443">
      <w:pPr>
        <w:jc w:val="both"/>
        <w:rPr>
          <w:rFonts w:eastAsia="Times New Roman" w:cs="Times New Roman"/>
          <w:szCs w:val="28"/>
          <w:highlight w:val="cyan"/>
          <w:lang w:eastAsia="ru-RU"/>
        </w:rPr>
      </w:pPr>
      <w:r w:rsidRPr="00E0100A">
        <w:rPr>
          <w:rFonts w:eastAsia="Times New Roman" w:cs="Times New Roman"/>
          <w:szCs w:val="28"/>
          <w:lang w:eastAsia="ru-RU"/>
        </w:rPr>
        <w:t xml:space="preserve">Одним з напрямів цієї роботи є здійснення захисту прав та інтересів держави в судах загальної юрисдикції та спеціалізованих судах усіх інстанцій. </w:t>
      </w:r>
    </w:p>
    <w:p w:rsidR="00E0100A" w:rsidRPr="00E0100A" w:rsidRDefault="00E0100A" w:rsidP="00500443">
      <w:pPr>
        <w:jc w:val="both"/>
        <w:rPr>
          <w:rFonts w:eastAsia="Times New Roman" w:cs="Times New Roman"/>
          <w:szCs w:val="28"/>
          <w:lang w:eastAsia="ru-RU"/>
        </w:rPr>
      </w:pPr>
      <w:r w:rsidRPr="00E0100A">
        <w:rPr>
          <w:rFonts w:eastAsia="Times New Roman" w:cs="Times New Roman"/>
          <w:szCs w:val="28"/>
          <w:lang w:eastAsia="ru-RU"/>
        </w:rPr>
        <w:t xml:space="preserve">За результатами проведення претензійно-позовної роботи зі стягнення коштів до державного бюджету та виконання судових рішень Фондом та його регіональними відділеннями у І кварталі 2017 року подано </w:t>
      </w:r>
      <w:r w:rsidRPr="00E0100A">
        <w:rPr>
          <w:rFonts w:eastAsia="Times New Roman" w:cs="Times New Roman"/>
          <w:b/>
          <w:szCs w:val="28"/>
          <w:lang w:eastAsia="ru-RU"/>
        </w:rPr>
        <w:t>313</w:t>
      </w:r>
      <w:r w:rsidRPr="00E0100A">
        <w:rPr>
          <w:rFonts w:eastAsia="Times New Roman" w:cs="Times New Roman"/>
          <w:szCs w:val="28"/>
          <w:lang w:eastAsia="ru-RU"/>
        </w:rPr>
        <w:t xml:space="preserve"> позовних заяв щодо стягнення заборгованості з орендної плати, штрафних санкцій, розірвання договорів оренди, визнання недійсними договорів купівлі-продажу державного майна, стягнення штрафних санкцій за договорами купівлі-продажу державного майна, визнання права власності тощо. Сума, на яку пред’явлено позови щодо стягнення заборгованості з орендної плати та штрафних санкцій (борг, пеня, штраф, неустойка), становить </w:t>
      </w:r>
      <w:r w:rsidRPr="00E0100A">
        <w:rPr>
          <w:rFonts w:eastAsia="Times New Roman" w:cs="Times New Roman"/>
          <w:b/>
          <w:szCs w:val="28"/>
        </w:rPr>
        <w:t>62,67</w:t>
      </w:r>
      <w:r w:rsidRPr="00E0100A">
        <w:rPr>
          <w:rFonts w:eastAsia="Times New Roman" w:cs="Times New Roman"/>
          <w:b/>
          <w:szCs w:val="28"/>
          <w:lang w:eastAsia="ru-RU"/>
        </w:rPr>
        <w:t xml:space="preserve"> </w:t>
      </w:r>
      <w:proofErr w:type="spellStart"/>
      <w:r w:rsidRPr="00E0100A">
        <w:rPr>
          <w:rFonts w:eastAsia="Times New Roman" w:cs="Times New Roman"/>
          <w:b/>
          <w:szCs w:val="28"/>
          <w:lang w:eastAsia="ru-RU"/>
        </w:rPr>
        <w:t>млн</w:t>
      </w:r>
      <w:proofErr w:type="spellEnd"/>
      <w:r w:rsidRPr="00E0100A">
        <w:rPr>
          <w:rFonts w:eastAsia="Times New Roman" w:cs="Times New Roman"/>
          <w:b/>
          <w:szCs w:val="28"/>
          <w:lang w:eastAsia="ru-RU"/>
        </w:rPr>
        <w:t xml:space="preserve"> грн</w:t>
      </w:r>
      <w:r w:rsidRPr="00E0100A">
        <w:rPr>
          <w:rFonts w:eastAsia="Times New Roman" w:cs="Times New Roman"/>
          <w:szCs w:val="28"/>
          <w:lang w:eastAsia="ru-RU"/>
        </w:rPr>
        <w:t>.</w:t>
      </w:r>
    </w:p>
    <w:p w:rsidR="00E0100A" w:rsidRPr="00E0100A" w:rsidRDefault="00E0100A" w:rsidP="00500443">
      <w:pPr>
        <w:jc w:val="both"/>
        <w:rPr>
          <w:rFonts w:eastAsia="Times New Roman" w:cs="Times New Roman"/>
          <w:szCs w:val="28"/>
          <w:lang w:eastAsia="ru-RU"/>
        </w:rPr>
      </w:pPr>
      <w:r w:rsidRPr="00E0100A">
        <w:rPr>
          <w:rFonts w:eastAsia="Times New Roman" w:cs="Times New Roman"/>
          <w:szCs w:val="28"/>
          <w:lang w:eastAsia="ru-RU"/>
        </w:rPr>
        <w:t xml:space="preserve">Протягом звітного періоду </w:t>
      </w:r>
      <w:r w:rsidRPr="00E0100A">
        <w:rPr>
          <w:rFonts w:eastAsia="Times New Roman" w:cs="Times New Roman"/>
          <w:szCs w:val="28"/>
        </w:rPr>
        <w:t xml:space="preserve">у справах за участю Фонду та його регіональних відділень прийнято </w:t>
      </w:r>
      <w:r w:rsidRPr="00E0100A">
        <w:rPr>
          <w:rFonts w:eastAsia="Times New Roman" w:cs="Times New Roman"/>
          <w:b/>
          <w:szCs w:val="28"/>
        </w:rPr>
        <w:t>395</w:t>
      </w:r>
      <w:r w:rsidRPr="00E0100A">
        <w:rPr>
          <w:rFonts w:eastAsia="Times New Roman" w:cs="Times New Roman"/>
          <w:szCs w:val="28"/>
        </w:rPr>
        <w:t xml:space="preserve"> судових рішень, </w:t>
      </w:r>
      <w:r w:rsidRPr="00E0100A">
        <w:rPr>
          <w:rFonts w:eastAsia="Times New Roman" w:cs="Times New Roman"/>
          <w:b/>
          <w:szCs w:val="28"/>
        </w:rPr>
        <w:t>316</w:t>
      </w:r>
      <w:r w:rsidRPr="00E0100A">
        <w:rPr>
          <w:rFonts w:eastAsia="Times New Roman" w:cs="Times New Roman"/>
          <w:szCs w:val="28"/>
        </w:rPr>
        <w:t xml:space="preserve"> з яких прийнято на користь держави та </w:t>
      </w:r>
      <w:r w:rsidRPr="00E0100A">
        <w:rPr>
          <w:rFonts w:eastAsia="Times New Roman" w:cs="Times New Roman"/>
          <w:b/>
          <w:szCs w:val="28"/>
        </w:rPr>
        <w:t>79</w:t>
      </w:r>
      <w:r w:rsidRPr="00E0100A">
        <w:rPr>
          <w:rFonts w:eastAsia="Times New Roman" w:cs="Times New Roman"/>
          <w:szCs w:val="28"/>
        </w:rPr>
        <w:t xml:space="preserve"> – не на користь держави. Отже, б</w:t>
      </w:r>
      <w:r w:rsidRPr="00E0100A">
        <w:rPr>
          <w:rFonts w:eastAsia="Times New Roman" w:cs="Times New Roman"/>
          <w:szCs w:val="28"/>
          <w:lang w:eastAsia="ru-RU"/>
        </w:rPr>
        <w:t>ільшість судових рішень виноситься на користь Фонду, а це, насамперед, стягнення до державного бюджету коштів та повернення у державну власність нерухомого майна. Підтвердженням цього є, зокрема, такі судові справи:</w:t>
      </w:r>
    </w:p>
    <w:p w:rsidR="00E0100A" w:rsidRPr="00E0100A" w:rsidRDefault="00E0100A" w:rsidP="00500443">
      <w:pPr>
        <w:numPr>
          <w:ilvl w:val="0"/>
          <w:numId w:val="34"/>
        </w:numPr>
        <w:tabs>
          <w:tab w:val="left" w:pos="1080"/>
        </w:tabs>
        <w:ind w:left="0" w:firstLine="720"/>
        <w:jc w:val="both"/>
        <w:rPr>
          <w:rFonts w:eastAsia="Times New Roman" w:cs="Times New Roman"/>
          <w:szCs w:val="28"/>
          <w:lang w:eastAsia="ru-RU"/>
        </w:rPr>
      </w:pPr>
      <w:r w:rsidRPr="00E0100A">
        <w:rPr>
          <w:rFonts w:eastAsia="Times New Roman" w:cs="Times New Roman"/>
          <w:szCs w:val="28"/>
        </w:rPr>
        <w:t xml:space="preserve">За позовом Фонду до </w:t>
      </w:r>
      <w:proofErr w:type="spellStart"/>
      <w:r w:rsidRPr="00E0100A">
        <w:rPr>
          <w:rFonts w:eastAsia="Times New Roman" w:cs="Times New Roman"/>
          <w:szCs w:val="28"/>
        </w:rPr>
        <w:t>ПрАТ</w:t>
      </w:r>
      <w:proofErr w:type="spellEnd"/>
      <w:r w:rsidRPr="00E0100A">
        <w:rPr>
          <w:rFonts w:eastAsia="Times New Roman" w:cs="Times New Roman"/>
          <w:szCs w:val="28"/>
        </w:rPr>
        <w:t xml:space="preserve"> «Ділові партнери» щодо розірвання договору купівлі-продажу та повернення пакета акцій ВАТ «Чисті метали» у державну власність. Рішенням Господарського суду</w:t>
      </w:r>
      <w:r w:rsidR="007E7181">
        <w:rPr>
          <w:rFonts w:eastAsia="Times New Roman" w:cs="Times New Roman"/>
          <w:szCs w:val="28"/>
        </w:rPr>
        <w:t xml:space="preserve"> </w:t>
      </w:r>
      <w:r w:rsidRPr="00E0100A">
        <w:rPr>
          <w:rFonts w:eastAsia="Times New Roman" w:cs="Times New Roman"/>
          <w:szCs w:val="28"/>
        </w:rPr>
        <w:t xml:space="preserve">м. Києва від 05.10.2016 позовні вимоги Фонду задоволено повністю – договір купівлі-продажу розірвано та зобов’язано відповідача перерахувати пакет акцій ВАТ «Чисті метали» на рахунок держави в цінних паперах у депозитарній установі </w:t>
      </w:r>
      <w:r w:rsidRPr="00E0100A">
        <w:rPr>
          <w:rFonts w:eastAsia="Times New Roman" w:cs="Times New Roman"/>
          <w:szCs w:val="28"/>
        </w:rPr>
        <w:br/>
        <w:t>АБ «</w:t>
      </w:r>
      <w:proofErr w:type="spellStart"/>
      <w:r w:rsidRPr="00E0100A">
        <w:rPr>
          <w:rFonts w:eastAsia="Times New Roman" w:cs="Times New Roman"/>
          <w:szCs w:val="28"/>
        </w:rPr>
        <w:t>Укргазбанк</w:t>
      </w:r>
      <w:proofErr w:type="spellEnd"/>
      <w:r w:rsidRPr="00E0100A">
        <w:rPr>
          <w:rFonts w:eastAsia="Times New Roman" w:cs="Times New Roman"/>
          <w:szCs w:val="28"/>
        </w:rPr>
        <w:t xml:space="preserve">». Постановою від 14.11.2016 Київський апеляційний господарський суд залишив апеляційну скаргу </w:t>
      </w:r>
      <w:proofErr w:type="spellStart"/>
      <w:r w:rsidRPr="00E0100A">
        <w:rPr>
          <w:rFonts w:eastAsia="Times New Roman" w:cs="Times New Roman"/>
          <w:szCs w:val="28"/>
        </w:rPr>
        <w:t>ПрАТ</w:t>
      </w:r>
      <w:proofErr w:type="spellEnd"/>
      <w:r w:rsidRPr="00E0100A">
        <w:rPr>
          <w:rFonts w:eastAsia="Times New Roman" w:cs="Times New Roman"/>
          <w:szCs w:val="28"/>
        </w:rPr>
        <w:t xml:space="preserve"> «Ділові партнери» без задоволення, а рішення суду першої інстанції – без змін. Постановою Вищого господарського суду України від 15.03.2017 касаційну скаргу</w:t>
      </w:r>
      <w:r w:rsidR="007E7181">
        <w:rPr>
          <w:rFonts w:eastAsia="Times New Roman" w:cs="Times New Roman"/>
          <w:szCs w:val="28"/>
        </w:rPr>
        <w:t xml:space="preserve"> </w:t>
      </w:r>
      <w:proofErr w:type="spellStart"/>
      <w:r w:rsidRPr="00E0100A">
        <w:rPr>
          <w:rFonts w:eastAsia="Times New Roman" w:cs="Times New Roman"/>
          <w:szCs w:val="28"/>
        </w:rPr>
        <w:t>ПрАТ</w:t>
      </w:r>
      <w:proofErr w:type="spellEnd"/>
      <w:r w:rsidRPr="00E0100A">
        <w:rPr>
          <w:rFonts w:eastAsia="Times New Roman" w:cs="Times New Roman"/>
          <w:szCs w:val="28"/>
        </w:rPr>
        <w:t> «Ділові партнери»</w:t>
      </w:r>
      <w:r w:rsidR="007E7181">
        <w:rPr>
          <w:rFonts w:eastAsia="Times New Roman" w:cs="Times New Roman"/>
          <w:szCs w:val="28"/>
        </w:rPr>
        <w:t xml:space="preserve"> </w:t>
      </w:r>
      <w:r w:rsidRPr="00E0100A">
        <w:rPr>
          <w:rFonts w:eastAsia="Times New Roman" w:cs="Times New Roman"/>
          <w:szCs w:val="28"/>
        </w:rPr>
        <w:t>залишено без задоволення.</w:t>
      </w:r>
    </w:p>
    <w:p w:rsidR="00E0100A" w:rsidRPr="00E0100A" w:rsidRDefault="00E0100A" w:rsidP="00500443">
      <w:pPr>
        <w:numPr>
          <w:ilvl w:val="0"/>
          <w:numId w:val="34"/>
        </w:numPr>
        <w:tabs>
          <w:tab w:val="left" w:pos="1080"/>
        </w:tabs>
        <w:ind w:left="0" w:firstLine="709"/>
        <w:jc w:val="both"/>
        <w:rPr>
          <w:rFonts w:eastAsia="Times New Roman" w:cs="Times New Roman"/>
          <w:szCs w:val="28"/>
        </w:rPr>
      </w:pPr>
      <w:r w:rsidRPr="00E0100A">
        <w:rPr>
          <w:rFonts w:eastAsia="Times New Roman" w:cs="Times New Roman"/>
          <w:szCs w:val="28"/>
        </w:rPr>
        <w:t>За позовом Фонду до ТОВ «</w:t>
      </w:r>
      <w:proofErr w:type="spellStart"/>
      <w:r w:rsidRPr="00E0100A">
        <w:rPr>
          <w:rFonts w:eastAsia="Times New Roman" w:cs="Times New Roman"/>
          <w:szCs w:val="28"/>
        </w:rPr>
        <w:t>Галтера</w:t>
      </w:r>
      <w:proofErr w:type="spellEnd"/>
      <w:r w:rsidRPr="00E0100A">
        <w:rPr>
          <w:rFonts w:eastAsia="Times New Roman" w:cs="Times New Roman"/>
          <w:szCs w:val="28"/>
        </w:rPr>
        <w:t>» та ТОВ «</w:t>
      </w:r>
      <w:proofErr w:type="spellStart"/>
      <w:r w:rsidRPr="00E0100A">
        <w:rPr>
          <w:rFonts w:eastAsia="Times New Roman" w:cs="Times New Roman"/>
          <w:szCs w:val="28"/>
        </w:rPr>
        <w:t>Кастодіан</w:t>
      </w:r>
      <w:proofErr w:type="spellEnd"/>
      <w:r w:rsidRPr="00E0100A">
        <w:rPr>
          <w:rFonts w:eastAsia="Times New Roman" w:cs="Times New Roman"/>
          <w:szCs w:val="28"/>
        </w:rPr>
        <w:t xml:space="preserve"> Гарант» про розірвання договору купівлі-продажу та зобов’язання вчинити дії. Рішенням Господарського суду Дніпропетровської області від 30.03.2017 позов Фонду задоволено у повному обсязі – розірвано договір купівлі-продажу пакета акцій ВАТ «Авіаційна компанія «</w:t>
      </w:r>
      <w:proofErr w:type="spellStart"/>
      <w:r w:rsidRPr="00E0100A">
        <w:rPr>
          <w:rFonts w:eastAsia="Times New Roman" w:cs="Times New Roman"/>
          <w:szCs w:val="28"/>
        </w:rPr>
        <w:t>Дніпроавіа</w:t>
      </w:r>
      <w:proofErr w:type="spellEnd"/>
      <w:r w:rsidRPr="00E0100A">
        <w:rPr>
          <w:rFonts w:eastAsia="Times New Roman" w:cs="Times New Roman"/>
          <w:szCs w:val="28"/>
        </w:rPr>
        <w:t>» та зобов’язано депозитарну установу (ТОВ «</w:t>
      </w:r>
      <w:proofErr w:type="spellStart"/>
      <w:r w:rsidRPr="00E0100A">
        <w:rPr>
          <w:rFonts w:eastAsia="Times New Roman" w:cs="Times New Roman"/>
          <w:szCs w:val="28"/>
        </w:rPr>
        <w:t>Кастодіан</w:t>
      </w:r>
      <w:proofErr w:type="spellEnd"/>
      <w:r w:rsidRPr="00E0100A">
        <w:rPr>
          <w:rFonts w:eastAsia="Times New Roman" w:cs="Times New Roman"/>
          <w:szCs w:val="28"/>
        </w:rPr>
        <w:t xml:space="preserve"> Гарант») списати з рахунку у цінних паперах ТОВ «</w:t>
      </w:r>
      <w:proofErr w:type="spellStart"/>
      <w:r w:rsidRPr="00E0100A">
        <w:rPr>
          <w:rFonts w:eastAsia="Times New Roman" w:cs="Times New Roman"/>
          <w:szCs w:val="28"/>
        </w:rPr>
        <w:t>Галтера</w:t>
      </w:r>
      <w:proofErr w:type="spellEnd"/>
      <w:r w:rsidRPr="00E0100A">
        <w:rPr>
          <w:rFonts w:eastAsia="Times New Roman" w:cs="Times New Roman"/>
          <w:szCs w:val="28"/>
        </w:rPr>
        <w:t>» зазначений пакет акцій у кількості 111 956 480 штук простих іменних акцій, що становить 94,572 % статутного капіталу товариства.</w:t>
      </w:r>
    </w:p>
    <w:p w:rsidR="00E0100A" w:rsidRPr="00E0100A" w:rsidRDefault="00E0100A" w:rsidP="00500443">
      <w:pPr>
        <w:jc w:val="both"/>
        <w:rPr>
          <w:rFonts w:eastAsia="Times New Roman" w:cs="Times New Roman"/>
          <w:szCs w:val="28"/>
          <w:lang w:eastAsia="ru-RU"/>
        </w:rPr>
      </w:pPr>
    </w:p>
    <w:p w:rsidR="00E0100A" w:rsidRPr="00E0100A" w:rsidRDefault="00E0100A" w:rsidP="00500443">
      <w:pPr>
        <w:ind w:firstLine="567"/>
        <w:contextualSpacing/>
        <w:jc w:val="both"/>
        <w:rPr>
          <w:rFonts w:eastAsia="Calibri" w:cs="Times New Roman"/>
          <w:szCs w:val="28"/>
        </w:rPr>
      </w:pPr>
      <w:r w:rsidRPr="00E0100A">
        <w:rPr>
          <w:rFonts w:eastAsia="Calibri" w:cs="Times New Roman"/>
          <w:szCs w:val="28"/>
        </w:rPr>
        <w:t xml:space="preserve">Фондом проводиться робота щодо </w:t>
      </w:r>
      <w:r w:rsidRPr="00E0100A">
        <w:rPr>
          <w:rFonts w:eastAsia="Calibri" w:cs="Times New Roman"/>
          <w:b/>
          <w:szCs w:val="28"/>
        </w:rPr>
        <w:t>стягнення</w:t>
      </w:r>
      <w:r w:rsidRPr="00E0100A">
        <w:rPr>
          <w:rFonts w:eastAsia="Calibri" w:cs="Times New Roman"/>
          <w:szCs w:val="28"/>
        </w:rPr>
        <w:t xml:space="preserve"> </w:t>
      </w:r>
      <w:r w:rsidRPr="00E0100A">
        <w:rPr>
          <w:rFonts w:eastAsia="Calibri" w:cs="Times New Roman"/>
          <w:b/>
          <w:szCs w:val="28"/>
        </w:rPr>
        <w:t xml:space="preserve">заборгованості зі сплати </w:t>
      </w:r>
      <w:r w:rsidRPr="00E0100A">
        <w:rPr>
          <w:rFonts w:eastAsia="Calibri" w:cs="Times New Roman"/>
          <w:b/>
          <w:szCs w:val="28"/>
        </w:rPr>
        <w:lastRenderedPageBreak/>
        <w:t>дивідендів</w:t>
      </w:r>
      <w:r w:rsidRPr="00E0100A">
        <w:rPr>
          <w:rFonts w:eastAsia="Calibri" w:cs="Times New Roman"/>
          <w:szCs w:val="28"/>
        </w:rPr>
        <w:t xml:space="preserve">. Так, фахівці Фонду брали участь у судових засіданнях у справі за позовом Фонду до ПАТ «Державна компанія «Національна мережа аукціонних центрів» про стягнення 2 244 750 </w:t>
      </w:r>
      <w:proofErr w:type="spellStart"/>
      <w:r w:rsidRPr="00E0100A">
        <w:rPr>
          <w:rFonts w:eastAsia="Calibri" w:cs="Times New Roman"/>
          <w:szCs w:val="28"/>
        </w:rPr>
        <w:t>грн</w:t>
      </w:r>
      <w:proofErr w:type="spellEnd"/>
      <w:r w:rsidRPr="00E0100A">
        <w:rPr>
          <w:rFonts w:eastAsia="Calibri" w:cs="Times New Roman"/>
          <w:szCs w:val="28"/>
        </w:rPr>
        <w:t xml:space="preserve"> заборгованості зі сплати дивідендів. Рішенням Господарського суду міста Києва від 16.02.2017 позов задоволено у повному обсязі.</w:t>
      </w:r>
    </w:p>
    <w:p w:rsidR="00E0100A" w:rsidRPr="00E0100A" w:rsidRDefault="00E0100A" w:rsidP="00500443">
      <w:pPr>
        <w:ind w:firstLine="567"/>
        <w:jc w:val="both"/>
        <w:rPr>
          <w:rFonts w:eastAsia="Times New Roman" w:cs="Times New Roman"/>
          <w:szCs w:val="28"/>
        </w:rPr>
      </w:pPr>
      <w:r w:rsidRPr="00E0100A">
        <w:rPr>
          <w:rFonts w:eastAsia="Times New Roman" w:cs="Times New Roman"/>
          <w:szCs w:val="28"/>
        </w:rPr>
        <w:t xml:space="preserve">У провадженні Господарського суду Дніпропетровської області перебувала справа за позовом Фонду державного майна України до ПАТ «Український науково-дослідний інститут технології машинобудування» про стягнення частини чистого прибутку в розмірі 1 174 500 грн. Рішенням Господарського суду Дніпропетровської області від 13.03.2017 позов Фонду задоволено частково, зокрема, про стягнення з ПАТ «Український науково-дослідний інститут технології машинобудування» до Державного бюджету України 414 193,30 грн. </w:t>
      </w:r>
    </w:p>
    <w:p w:rsidR="00E0100A" w:rsidRPr="00E0100A" w:rsidRDefault="00E0100A" w:rsidP="00500443">
      <w:pPr>
        <w:contextualSpacing/>
        <w:jc w:val="both"/>
        <w:rPr>
          <w:rFonts w:eastAsia="Times New Roman" w:cs="Times New Roman"/>
          <w:szCs w:val="28"/>
        </w:rPr>
      </w:pPr>
    </w:p>
    <w:p w:rsidR="00E0100A" w:rsidRPr="00E0100A" w:rsidRDefault="00E0100A" w:rsidP="00500443">
      <w:pPr>
        <w:jc w:val="both"/>
        <w:rPr>
          <w:rFonts w:eastAsia="Times New Roman" w:cs="Times New Roman"/>
          <w:szCs w:val="28"/>
          <w:lang w:eastAsia="ru-RU"/>
        </w:rPr>
      </w:pPr>
      <w:r w:rsidRPr="00E0100A">
        <w:rPr>
          <w:rFonts w:eastAsia="Times New Roman" w:cs="Times New Roman"/>
          <w:szCs w:val="28"/>
          <w:lang w:eastAsia="ru-RU"/>
        </w:rPr>
        <w:t>З метою поширення позитивного досвіду та недопущення помилок у правовій діяльності органів приватизації Юридичний департамент Фонду доводить до відома структурних підрозділів та регіональних відділень Фонду відповідну інформацію (у тому числі з надання правової допомоги) шляхом проведення нарад, надсилання інформаційних листів, роз’яснень.</w:t>
      </w:r>
    </w:p>
    <w:p w:rsidR="00E0100A" w:rsidRPr="00E0100A" w:rsidRDefault="00E0100A" w:rsidP="00500443">
      <w:pPr>
        <w:jc w:val="both"/>
        <w:rPr>
          <w:rFonts w:eastAsia="Times New Roman" w:cs="Times New Roman"/>
          <w:szCs w:val="28"/>
          <w:lang w:eastAsia="ru-RU"/>
        </w:rPr>
      </w:pPr>
      <w:r w:rsidRPr="00E0100A">
        <w:rPr>
          <w:rFonts w:eastAsia="Times New Roman" w:cs="Times New Roman"/>
          <w:szCs w:val="28"/>
          <w:lang w:eastAsia="ru-RU"/>
        </w:rPr>
        <w:t xml:space="preserve">Крім того, Юридичним департаментом Фонду організовуються і проводяться наради та </w:t>
      </w:r>
      <w:proofErr w:type="spellStart"/>
      <w:r w:rsidRPr="00E0100A">
        <w:rPr>
          <w:rFonts w:eastAsia="Times New Roman" w:cs="Times New Roman"/>
          <w:szCs w:val="28"/>
          <w:lang w:eastAsia="ru-RU"/>
        </w:rPr>
        <w:t>відеоконференції</w:t>
      </w:r>
      <w:proofErr w:type="spellEnd"/>
      <w:r w:rsidRPr="00E0100A">
        <w:rPr>
          <w:rFonts w:eastAsia="Times New Roman" w:cs="Times New Roman"/>
          <w:szCs w:val="28"/>
          <w:lang w:eastAsia="ru-RU"/>
        </w:rPr>
        <w:t xml:space="preserve"> з керівниками юридичних служб регіональних відділень з питань їх діяльності та стану претензійно-позовної роботи. Так, у І кварталі 2017 року проведено 1 </w:t>
      </w:r>
      <w:proofErr w:type="spellStart"/>
      <w:r w:rsidRPr="00E0100A">
        <w:rPr>
          <w:rFonts w:eastAsia="Times New Roman" w:cs="Times New Roman"/>
          <w:szCs w:val="28"/>
          <w:lang w:eastAsia="ru-RU"/>
        </w:rPr>
        <w:t>відеоконференцію</w:t>
      </w:r>
      <w:proofErr w:type="spellEnd"/>
      <w:r w:rsidRPr="00E0100A">
        <w:rPr>
          <w:rFonts w:eastAsia="Times New Roman" w:cs="Times New Roman"/>
          <w:szCs w:val="28"/>
          <w:lang w:eastAsia="ru-RU"/>
        </w:rPr>
        <w:t xml:space="preserve"> з керівниками юридичних служб регіональних відділень Фонду з питань, які стосуються роботи юридичних служб.</w:t>
      </w:r>
    </w:p>
    <w:p w:rsidR="00EA034B" w:rsidRPr="00651D82" w:rsidRDefault="00EA034B" w:rsidP="00500443">
      <w:pPr>
        <w:ind w:firstLine="0"/>
        <w:rPr>
          <w:rFonts w:eastAsia="Times New Roman" w:cs="Times New Roman"/>
          <w:sz w:val="24"/>
          <w:szCs w:val="24"/>
          <w:highlight w:val="yellow"/>
          <w:lang w:eastAsia="ru-RU"/>
        </w:rPr>
      </w:pPr>
    </w:p>
    <w:p w:rsidR="00D226C3" w:rsidRPr="00651D82" w:rsidRDefault="00D226C3" w:rsidP="00500443">
      <w:pPr>
        <w:rPr>
          <w:highlight w:val="yellow"/>
        </w:rPr>
      </w:pPr>
    </w:p>
    <w:p w:rsidR="00805AB4" w:rsidRPr="00651D82" w:rsidRDefault="00805AB4" w:rsidP="00500443">
      <w:pPr>
        <w:rPr>
          <w:highlight w:val="yellow"/>
        </w:rPr>
        <w:sectPr w:rsidR="00805AB4" w:rsidRPr="00651D82" w:rsidSect="00BE4231">
          <w:pgSz w:w="11906" w:h="16838"/>
          <w:pgMar w:top="1134" w:right="851" w:bottom="1134" w:left="1418" w:header="709" w:footer="709" w:gutter="0"/>
          <w:cols w:space="708"/>
          <w:docGrid w:linePitch="381"/>
        </w:sectPr>
      </w:pPr>
    </w:p>
    <w:p w:rsidR="00E427AD" w:rsidRPr="00651D82" w:rsidRDefault="00642D62" w:rsidP="00500443">
      <w:pPr>
        <w:pStyle w:val="1"/>
      </w:pPr>
      <w:r w:rsidRPr="00651D82">
        <w:lastRenderedPageBreak/>
        <w:t>12</w:t>
      </w:r>
      <w:r w:rsidR="00E427AD" w:rsidRPr="00651D82">
        <w:t>. Законодавче забезпечення процесів приватизації та управління державною власністю</w:t>
      </w:r>
    </w:p>
    <w:p w:rsidR="004252F1" w:rsidRPr="00651D82" w:rsidRDefault="004252F1" w:rsidP="00500443">
      <w:pPr>
        <w:ind w:firstLine="720"/>
        <w:jc w:val="both"/>
        <w:rPr>
          <w:sz w:val="12"/>
          <w:szCs w:val="12"/>
          <w:highlight w:val="yellow"/>
        </w:rPr>
      </w:pPr>
    </w:p>
    <w:p w:rsidR="00995686" w:rsidRPr="00242020" w:rsidRDefault="00995686" w:rsidP="00995686">
      <w:pPr>
        <w:jc w:val="both"/>
        <w:rPr>
          <w:szCs w:val="28"/>
          <w:lang w:eastAsia="ru-RU"/>
        </w:rPr>
      </w:pPr>
      <w:r w:rsidRPr="00242020">
        <w:rPr>
          <w:szCs w:val="28"/>
          <w:lang w:eastAsia="ru-RU"/>
        </w:rPr>
        <w:t>Фонд постійно працює над удосконаленням законодавства України з метою подальшого розвитку процесу реформування відносин власності та управління об’єктами державної власності.</w:t>
      </w:r>
    </w:p>
    <w:p w:rsidR="00995686" w:rsidRPr="00242020" w:rsidRDefault="00995686" w:rsidP="00995686">
      <w:pPr>
        <w:jc w:val="both"/>
        <w:rPr>
          <w:szCs w:val="28"/>
          <w:lang w:eastAsia="ru-RU"/>
        </w:rPr>
      </w:pPr>
      <w:r w:rsidRPr="00242020">
        <w:rPr>
          <w:szCs w:val="28"/>
          <w:lang w:eastAsia="ru-RU"/>
        </w:rPr>
        <w:t>Системна та комплексна робота з удосконалення законодавства спрямована на приведення його норм у відповідність з вимогами часу, пріоритетами та стратегією держави щодо розпорядження, управління та роздержавлення майна.</w:t>
      </w:r>
    </w:p>
    <w:p w:rsidR="00995686" w:rsidRDefault="00995686" w:rsidP="00995686">
      <w:pPr>
        <w:shd w:val="clear" w:color="auto" w:fill="FFFFFF"/>
        <w:jc w:val="both"/>
        <w:rPr>
          <w:szCs w:val="28"/>
          <w:lang w:eastAsia="ru-RU"/>
        </w:rPr>
      </w:pPr>
      <w:r>
        <w:rPr>
          <w:szCs w:val="28"/>
          <w:lang w:eastAsia="ru-RU"/>
        </w:rPr>
        <w:t xml:space="preserve">З метою удосконалення законодавства </w:t>
      </w:r>
      <w:r w:rsidRPr="003E1AF5">
        <w:rPr>
          <w:b/>
          <w:szCs w:val="28"/>
          <w:lang w:eastAsia="ru-RU"/>
        </w:rPr>
        <w:t>у сфері</w:t>
      </w:r>
      <w:r>
        <w:rPr>
          <w:szCs w:val="28"/>
          <w:lang w:eastAsia="ru-RU"/>
        </w:rPr>
        <w:t xml:space="preserve"> </w:t>
      </w:r>
      <w:r w:rsidRPr="003E1AF5">
        <w:rPr>
          <w:b/>
          <w:szCs w:val="28"/>
          <w:lang w:eastAsia="ru-RU"/>
        </w:rPr>
        <w:t>приватизації</w:t>
      </w:r>
      <w:r>
        <w:rPr>
          <w:szCs w:val="28"/>
          <w:lang w:eastAsia="ru-RU"/>
        </w:rPr>
        <w:t xml:space="preserve"> Фондом у звітному періоді за результатами</w:t>
      </w:r>
      <w:r w:rsidRPr="00663819">
        <w:rPr>
          <w:szCs w:val="28"/>
          <w:lang w:val="ru-RU" w:eastAsia="ru-RU"/>
        </w:rPr>
        <w:t xml:space="preserve"> </w:t>
      </w:r>
      <w:r w:rsidRPr="00663819">
        <w:rPr>
          <w:szCs w:val="28"/>
          <w:lang w:eastAsia="ru-RU"/>
        </w:rPr>
        <w:t>врахування пропозицій</w:t>
      </w:r>
      <w:r>
        <w:rPr>
          <w:szCs w:val="28"/>
          <w:lang w:eastAsia="ru-RU"/>
        </w:rPr>
        <w:t xml:space="preserve"> заінтересованих органів та Робочої групи за участю міжнародних експертів</w:t>
      </w:r>
      <w:r w:rsidRPr="00663819">
        <w:rPr>
          <w:szCs w:val="28"/>
          <w:lang w:eastAsia="ru-RU"/>
        </w:rPr>
        <w:t xml:space="preserve"> </w:t>
      </w:r>
      <w:r>
        <w:rPr>
          <w:szCs w:val="28"/>
          <w:lang w:eastAsia="ru-RU"/>
        </w:rPr>
        <w:t>підготовлено нову редакцію п</w:t>
      </w:r>
      <w:r w:rsidRPr="00B944FF">
        <w:rPr>
          <w:szCs w:val="28"/>
        </w:rPr>
        <w:t>роект</w:t>
      </w:r>
      <w:r>
        <w:rPr>
          <w:szCs w:val="28"/>
        </w:rPr>
        <w:t>у</w:t>
      </w:r>
      <w:r w:rsidRPr="00B944FF">
        <w:rPr>
          <w:szCs w:val="28"/>
        </w:rPr>
        <w:t xml:space="preserve"> Закону України </w:t>
      </w:r>
      <w:r w:rsidRPr="00475A4B">
        <w:rPr>
          <w:b/>
          <w:szCs w:val="28"/>
        </w:rPr>
        <w:t>«Про внесення змін до деяких законодавчих актів України (щодо спрощення процесу приватизації)»</w:t>
      </w:r>
      <w:r w:rsidRPr="00B944FF">
        <w:rPr>
          <w:szCs w:val="28"/>
        </w:rPr>
        <w:t xml:space="preserve"> (далі – проект закону)</w:t>
      </w:r>
      <w:r>
        <w:rPr>
          <w:szCs w:val="28"/>
        </w:rPr>
        <w:t>, який</w:t>
      </w:r>
      <w:r w:rsidRPr="00B944FF">
        <w:rPr>
          <w:szCs w:val="28"/>
        </w:rPr>
        <w:t xml:space="preserve"> спрямовано </w:t>
      </w:r>
      <w:r>
        <w:rPr>
          <w:szCs w:val="28"/>
        </w:rPr>
        <w:t>на уніфікацію процедур приватизації об</w:t>
      </w:r>
      <w:r w:rsidRPr="002D16DD">
        <w:rPr>
          <w:szCs w:val="28"/>
          <w:lang w:val="ru-RU"/>
        </w:rPr>
        <w:t>’</w:t>
      </w:r>
      <w:proofErr w:type="spellStart"/>
      <w:r>
        <w:rPr>
          <w:szCs w:val="28"/>
        </w:rPr>
        <w:t>єктів</w:t>
      </w:r>
      <w:proofErr w:type="spellEnd"/>
      <w:r>
        <w:rPr>
          <w:szCs w:val="28"/>
        </w:rPr>
        <w:t xml:space="preserve"> державної власності та скорочення термінів її проведення. З метою підготовки</w:t>
      </w:r>
      <w:r w:rsidRPr="00F87E2B">
        <w:rPr>
          <w:szCs w:val="28"/>
        </w:rPr>
        <w:t xml:space="preserve"> </w:t>
      </w:r>
      <w:r w:rsidRPr="00D41CFA">
        <w:rPr>
          <w:szCs w:val="28"/>
        </w:rPr>
        <w:t xml:space="preserve">узгодженої редакції </w:t>
      </w:r>
      <w:r>
        <w:rPr>
          <w:szCs w:val="28"/>
        </w:rPr>
        <w:t xml:space="preserve">проекту закону Фондом у І кварталі 2017 року </w:t>
      </w:r>
      <w:r w:rsidRPr="00663819">
        <w:rPr>
          <w:szCs w:val="28"/>
          <w:lang w:eastAsia="ru-RU"/>
        </w:rPr>
        <w:t>проведен</w:t>
      </w:r>
      <w:r>
        <w:rPr>
          <w:szCs w:val="28"/>
          <w:lang w:eastAsia="ru-RU"/>
        </w:rPr>
        <w:t>о наради з представниками</w:t>
      </w:r>
      <w:r w:rsidRPr="00F87E2B">
        <w:rPr>
          <w:szCs w:val="28"/>
        </w:rPr>
        <w:t xml:space="preserve"> </w:t>
      </w:r>
      <w:proofErr w:type="spellStart"/>
      <w:r>
        <w:rPr>
          <w:szCs w:val="28"/>
        </w:rPr>
        <w:t>Мінекономрозвитку</w:t>
      </w:r>
      <w:proofErr w:type="spellEnd"/>
      <w:r>
        <w:rPr>
          <w:szCs w:val="28"/>
        </w:rPr>
        <w:t xml:space="preserve"> – </w:t>
      </w:r>
      <w:r w:rsidRPr="00D41CFA">
        <w:rPr>
          <w:szCs w:val="28"/>
        </w:rPr>
        <w:t xml:space="preserve">радниками Міністра економічного розвитку і торгівлі України, експертами </w:t>
      </w:r>
      <w:r w:rsidRPr="00D41CFA">
        <w:rPr>
          <w:szCs w:val="28"/>
          <w:lang w:val="en-US"/>
        </w:rPr>
        <w:t>Baker</w:t>
      </w:r>
      <w:r w:rsidRPr="00D41CFA">
        <w:rPr>
          <w:szCs w:val="28"/>
        </w:rPr>
        <w:t>&amp;</w:t>
      </w:r>
      <w:r w:rsidRPr="00D41CFA">
        <w:rPr>
          <w:szCs w:val="28"/>
          <w:lang w:val="en-US"/>
        </w:rPr>
        <w:t>McKenzie</w:t>
      </w:r>
      <w:r>
        <w:rPr>
          <w:szCs w:val="28"/>
        </w:rPr>
        <w:t>.</w:t>
      </w:r>
    </w:p>
    <w:p w:rsidR="00995686" w:rsidRDefault="00995686" w:rsidP="00995686">
      <w:pPr>
        <w:shd w:val="clear" w:color="auto" w:fill="FFFFFF"/>
        <w:jc w:val="both"/>
        <w:rPr>
          <w:szCs w:val="28"/>
        </w:rPr>
      </w:pPr>
      <w:r>
        <w:rPr>
          <w:szCs w:val="28"/>
        </w:rPr>
        <w:t>П</w:t>
      </w:r>
      <w:r w:rsidRPr="00210AC8">
        <w:rPr>
          <w:szCs w:val="28"/>
        </w:rPr>
        <w:t>роектом закону</w:t>
      </w:r>
      <w:r>
        <w:rPr>
          <w:szCs w:val="28"/>
        </w:rPr>
        <w:t xml:space="preserve"> викладено в </w:t>
      </w:r>
      <w:r w:rsidRPr="00210AC8">
        <w:rPr>
          <w:szCs w:val="28"/>
        </w:rPr>
        <w:t>новій редакції</w:t>
      </w:r>
      <w:r w:rsidRPr="00210AC8">
        <w:rPr>
          <w:bCs/>
          <w:szCs w:val="28"/>
        </w:rPr>
        <w:t xml:space="preserve"> Закон України «Про приватизацію державного майна», в як</w:t>
      </w:r>
      <w:r>
        <w:rPr>
          <w:bCs/>
          <w:szCs w:val="28"/>
        </w:rPr>
        <w:t>ому</w:t>
      </w:r>
      <w:r w:rsidRPr="00210AC8">
        <w:rPr>
          <w:bCs/>
          <w:szCs w:val="28"/>
        </w:rPr>
        <w:t xml:space="preserve"> об’єднано положення законів, що регулюють питання приватизації: «Про приватизацію невеликих державних підприємств (малу приватизацію)», «Про особливості приватизації об’єктів незавершеного будівництва».</w:t>
      </w:r>
    </w:p>
    <w:p w:rsidR="00995686" w:rsidRDefault="00995686" w:rsidP="00995686">
      <w:pPr>
        <w:shd w:val="clear" w:color="auto" w:fill="FFFFFF"/>
        <w:jc w:val="both"/>
        <w:rPr>
          <w:szCs w:val="28"/>
        </w:rPr>
      </w:pPr>
      <w:r>
        <w:rPr>
          <w:szCs w:val="28"/>
        </w:rPr>
        <w:t xml:space="preserve">Метою проекту закону є суттєве </w:t>
      </w:r>
      <w:r w:rsidRPr="003D53C3">
        <w:rPr>
          <w:szCs w:val="28"/>
        </w:rPr>
        <w:t>удосконалення, спрощення і скорочення процедур приватизації для досягнення високих темпів приватизації, прозорості та відкритості приватизаційного процесу, залучення широкого кола інвесторів до придбання державної власності</w:t>
      </w:r>
      <w:r>
        <w:rPr>
          <w:szCs w:val="28"/>
        </w:rPr>
        <w:t>.</w:t>
      </w:r>
    </w:p>
    <w:p w:rsidR="00995686" w:rsidRDefault="00995686" w:rsidP="00995686">
      <w:pPr>
        <w:shd w:val="clear" w:color="auto" w:fill="FFFFFF"/>
        <w:jc w:val="both"/>
        <w:rPr>
          <w:bCs/>
          <w:szCs w:val="28"/>
        </w:rPr>
      </w:pPr>
      <w:r>
        <w:rPr>
          <w:szCs w:val="28"/>
        </w:rPr>
        <w:t>Проектом закону</w:t>
      </w:r>
      <w:r w:rsidRPr="00923C0E">
        <w:rPr>
          <w:szCs w:val="28"/>
        </w:rPr>
        <w:t xml:space="preserve"> встановлю</w:t>
      </w:r>
      <w:r>
        <w:rPr>
          <w:szCs w:val="28"/>
        </w:rPr>
        <w:t>ю</w:t>
      </w:r>
      <w:r w:rsidRPr="00923C0E">
        <w:rPr>
          <w:szCs w:val="28"/>
        </w:rPr>
        <w:t xml:space="preserve">ться нова спрощена класифікація об’єктів приватизації, вимоги до покупців об’єктів приватизації, обмеження щодо їх участі у процесі приватизації, відповідальність за недостовірність, неповноту поданих документів, розширюється коло об’єктів, які можуть підлягати приватизації, </w:t>
      </w:r>
      <w:r w:rsidRPr="00923C0E">
        <w:rPr>
          <w:bCs/>
          <w:szCs w:val="28"/>
        </w:rPr>
        <w:t>значно скорочуються терміни</w:t>
      </w:r>
      <w:r>
        <w:rPr>
          <w:bCs/>
          <w:szCs w:val="28"/>
        </w:rPr>
        <w:t xml:space="preserve"> проведення</w:t>
      </w:r>
      <w:r w:rsidRPr="00923C0E">
        <w:rPr>
          <w:bCs/>
          <w:szCs w:val="28"/>
        </w:rPr>
        <w:t xml:space="preserve"> приватизації (на 6-12 місяців), відсутні норми щодо розроблення та затвердження планів приватизації, створення комісії з приватизації, скасовується пільговий продаж пакетів акцій, уніфікуються процедури продажу різних типів об’єктів тощо.</w:t>
      </w:r>
    </w:p>
    <w:p w:rsidR="00995686" w:rsidRDefault="00995686" w:rsidP="00995686">
      <w:pPr>
        <w:pStyle w:val="a8"/>
        <w:spacing w:line="240" w:lineRule="auto"/>
        <w:ind w:left="0" w:right="0"/>
        <w:rPr>
          <w:szCs w:val="28"/>
        </w:rPr>
      </w:pPr>
      <w:r>
        <w:rPr>
          <w:bCs/>
          <w:szCs w:val="28"/>
        </w:rPr>
        <w:t xml:space="preserve">Для гармонізації із законодавством </w:t>
      </w:r>
      <w:r w:rsidRPr="00B64C21">
        <w:rPr>
          <w:bCs/>
          <w:szCs w:val="28"/>
        </w:rPr>
        <w:t>проектом</w:t>
      </w:r>
      <w:r>
        <w:rPr>
          <w:bCs/>
          <w:szCs w:val="28"/>
        </w:rPr>
        <w:t xml:space="preserve"> закону</w:t>
      </w:r>
      <w:r w:rsidRPr="00B64C21">
        <w:rPr>
          <w:szCs w:val="28"/>
        </w:rPr>
        <w:t xml:space="preserve"> </w:t>
      </w:r>
      <w:r w:rsidRPr="00B64C21">
        <w:rPr>
          <w:bCs/>
          <w:szCs w:val="28"/>
        </w:rPr>
        <w:t>пропонується внести відповідні зміни до Цивільного, Господарського, Земельного кодексів,</w:t>
      </w:r>
      <w:r w:rsidRPr="00B64C21">
        <w:rPr>
          <w:szCs w:val="28"/>
        </w:rPr>
        <w:t xml:space="preserve"> </w:t>
      </w:r>
      <w:r w:rsidRPr="00B64C21">
        <w:rPr>
          <w:bCs/>
          <w:szCs w:val="28"/>
        </w:rPr>
        <w:t xml:space="preserve">та </w:t>
      </w:r>
      <w:r>
        <w:rPr>
          <w:bCs/>
          <w:szCs w:val="28"/>
        </w:rPr>
        <w:t>законів України</w:t>
      </w:r>
      <w:r w:rsidRPr="00B64C21">
        <w:rPr>
          <w:bCs/>
          <w:szCs w:val="28"/>
        </w:rPr>
        <w:t xml:space="preserve"> «Про Кабінет Міністрів України», «Про управління об’єктами державної власності», «Про Фонд державного майна України», «Про відновлення  платоспроможності боржника або визнання його банкрутом»,  «Про державну реєстрацію речових прав на нерухоме майно та їх обтяжень», «Про гідрометеорологічну діяльність», «</w:t>
      </w:r>
      <w:r w:rsidRPr="00B64C21">
        <w:rPr>
          <w:bCs/>
          <w:iCs/>
          <w:szCs w:val="28"/>
        </w:rPr>
        <w:t>Про культуру</w:t>
      </w:r>
      <w:r w:rsidRPr="00B64C21">
        <w:rPr>
          <w:bCs/>
          <w:szCs w:val="28"/>
        </w:rPr>
        <w:t>», «</w:t>
      </w:r>
      <w:r w:rsidRPr="00B64C21">
        <w:rPr>
          <w:bCs/>
          <w:iCs/>
          <w:szCs w:val="28"/>
        </w:rPr>
        <w:t>Про захист економічної конкуренції</w:t>
      </w:r>
      <w:r w:rsidRPr="00B64C21">
        <w:rPr>
          <w:bCs/>
          <w:szCs w:val="28"/>
        </w:rPr>
        <w:t>»</w:t>
      </w:r>
      <w:r>
        <w:rPr>
          <w:bCs/>
          <w:szCs w:val="28"/>
        </w:rPr>
        <w:t>, «Про виконавче провадження»</w:t>
      </w:r>
      <w:r w:rsidRPr="00B64C21">
        <w:rPr>
          <w:bCs/>
          <w:szCs w:val="28"/>
        </w:rPr>
        <w:t>.</w:t>
      </w:r>
      <w:r w:rsidRPr="00F87E2B">
        <w:rPr>
          <w:szCs w:val="28"/>
        </w:rPr>
        <w:t xml:space="preserve"> </w:t>
      </w:r>
    </w:p>
    <w:p w:rsidR="00995686" w:rsidRPr="00B64C21" w:rsidRDefault="00995686" w:rsidP="00995686">
      <w:pPr>
        <w:pStyle w:val="a8"/>
        <w:spacing w:line="240" w:lineRule="auto"/>
        <w:ind w:left="0" w:right="0"/>
        <w:rPr>
          <w:rFonts w:eastAsia="Times-Roman"/>
          <w:szCs w:val="28"/>
          <w:lang w:eastAsia="en-US"/>
        </w:rPr>
      </w:pPr>
      <w:r w:rsidRPr="00B64C21">
        <w:rPr>
          <w:szCs w:val="28"/>
        </w:rPr>
        <w:lastRenderedPageBreak/>
        <w:t xml:space="preserve">Концептуальні підходи </w:t>
      </w:r>
      <w:r>
        <w:rPr>
          <w:szCs w:val="28"/>
        </w:rPr>
        <w:t>до</w:t>
      </w:r>
      <w:r w:rsidRPr="00B64C21">
        <w:rPr>
          <w:szCs w:val="28"/>
        </w:rPr>
        <w:t xml:space="preserve"> удосконалення законодавства з питань приватизації, закладені в проекті</w:t>
      </w:r>
      <w:r>
        <w:rPr>
          <w:szCs w:val="28"/>
        </w:rPr>
        <w:t xml:space="preserve"> закону</w:t>
      </w:r>
      <w:r w:rsidRPr="00B64C21">
        <w:rPr>
          <w:szCs w:val="28"/>
        </w:rPr>
        <w:t xml:space="preserve">, </w:t>
      </w:r>
      <w:r>
        <w:rPr>
          <w:szCs w:val="28"/>
        </w:rPr>
        <w:t xml:space="preserve">було </w:t>
      </w:r>
      <w:r w:rsidRPr="00B64C21">
        <w:rPr>
          <w:szCs w:val="28"/>
        </w:rPr>
        <w:t xml:space="preserve">представлено </w:t>
      </w:r>
      <w:r w:rsidRPr="00B64C21">
        <w:rPr>
          <w:rFonts w:eastAsia="Times-Roman"/>
          <w:szCs w:val="28"/>
          <w:lang w:eastAsia="en-US"/>
        </w:rPr>
        <w:t xml:space="preserve">на нараді </w:t>
      </w:r>
      <w:r w:rsidRPr="00B64C21">
        <w:rPr>
          <w:rFonts w:eastAsia="Times-Roman"/>
          <w:szCs w:val="28"/>
        </w:rPr>
        <w:t>щодо питань забезпечення приватизації державного майна</w:t>
      </w:r>
      <w:r>
        <w:rPr>
          <w:rFonts w:eastAsia="Times-Roman"/>
          <w:szCs w:val="28"/>
        </w:rPr>
        <w:t>, яка проводилася</w:t>
      </w:r>
      <w:r w:rsidRPr="00B64C21">
        <w:rPr>
          <w:rFonts w:eastAsia="Times-Roman"/>
          <w:szCs w:val="28"/>
        </w:rPr>
        <w:t xml:space="preserve"> </w:t>
      </w:r>
      <w:r w:rsidRPr="00B64C21">
        <w:rPr>
          <w:rFonts w:eastAsia="Times-Roman"/>
          <w:szCs w:val="28"/>
          <w:lang w:eastAsia="en-US"/>
        </w:rPr>
        <w:t xml:space="preserve">під головуванням Прем’єр-міністра України В. </w:t>
      </w:r>
      <w:proofErr w:type="spellStart"/>
      <w:r w:rsidRPr="00B64C21">
        <w:rPr>
          <w:rFonts w:eastAsia="Times-Roman"/>
          <w:szCs w:val="28"/>
          <w:lang w:eastAsia="en-US"/>
        </w:rPr>
        <w:t>Гройсмана</w:t>
      </w:r>
      <w:proofErr w:type="spellEnd"/>
      <w:r w:rsidRPr="00B64C21">
        <w:rPr>
          <w:rFonts w:eastAsia="Times-Roman"/>
          <w:szCs w:val="28"/>
          <w:lang w:eastAsia="en-US"/>
        </w:rPr>
        <w:t xml:space="preserve"> 13 березня 2017 року.</w:t>
      </w:r>
    </w:p>
    <w:p w:rsidR="00995686" w:rsidRDefault="00995686" w:rsidP="00995686">
      <w:pPr>
        <w:shd w:val="clear" w:color="auto" w:fill="FFFFFF"/>
        <w:jc w:val="both"/>
        <w:rPr>
          <w:bCs/>
          <w:szCs w:val="28"/>
        </w:rPr>
      </w:pPr>
      <w:r>
        <w:rPr>
          <w:bCs/>
          <w:szCs w:val="28"/>
        </w:rPr>
        <w:t>На сьогодні законопроект доопрацьовано із врахуванням зауважень заінтересованих органів та громадськості, які надійшли після оприлюднення законопроект</w:t>
      </w:r>
      <w:r w:rsidR="00104A1B">
        <w:rPr>
          <w:bCs/>
          <w:szCs w:val="28"/>
        </w:rPr>
        <w:t>у</w:t>
      </w:r>
      <w:r>
        <w:rPr>
          <w:bCs/>
          <w:szCs w:val="28"/>
        </w:rPr>
        <w:t xml:space="preserve"> на офіційному </w:t>
      </w:r>
      <w:proofErr w:type="spellStart"/>
      <w:r>
        <w:rPr>
          <w:bCs/>
          <w:szCs w:val="28"/>
        </w:rPr>
        <w:t>веб-сайті</w:t>
      </w:r>
      <w:proofErr w:type="spellEnd"/>
      <w:r>
        <w:rPr>
          <w:bCs/>
          <w:szCs w:val="28"/>
        </w:rPr>
        <w:t xml:space="preserve"> Фонду, та готу</w:t>
      </w:r>
      <w:r w:rsidR="00636A88">
        <w:rPr>
          <w:bCs/>
          <w:szCs w:val="28"/>
        </w:rPr>
        <w:t>є</w:t>
      </w:r>
      <w:r>
        <w:rPr>
          <w:bCs/>
          <w:szCs w:val="28"/>
        </w:rPr>
        <w:t>ться для подання на розгляд Кабінету Міністрів України.</w:t>
      </w:r>
    </w:p>
    <w:p w:rsidR="00995686" w:rsidRPr="00D51959" w:rsidRDefault="00995686" w:rsidP="00995686">
      <w:pPr>
        <w:shd w:val="clear" w:color="auto" w:fill="FFFFFF"/>
        <w:jc w:val="both"/>
        <w:rPr>
          <w:bCs/>
          <w:szCs w:val="28"/>
        </w:rPr>
      </w:pPr>
    </w:p>
    <w:p w:rsidR="00995686" w:rsidRDefault="00995686" w:rsidP="00995686">
      <w:pPr>
        <w:jc w:val="both"/>
        <w:rPr>
          <w:szCs w:val="28"/>
          <w:lang w:eastAsia="ru-RU"/>
        </w:rPr>
      </w:pPr>
      <w:r>
        <w:rPr>
          <w:szCs w:val="28"/>
          <w:lang w:eastAsia="ru-RU"/>
        </w:rPr>
        <w:t xml:space="preserve">Також Фондом у звітному періоді розроблено </w:t>
      </w:r>
      <w:r w:rsidRPr="000A0148">
        <w:rPr>
          <w:szCs w:val="28"/>
          <w:lang w:eastAsia="ru-RU"/>
        </w:rPr>
        <w:t>п</w:t>
      </w:r>
      <w:r w:rsidRPr="000A0148">
        <w:rPr>
          <w:bCs/>
          <w:iCs/>
          <w:szCs w:val="28"/>
        </w:rPr>
        <w:t>роект Закону</w:t>
      </w:r>
      <w:r w:rsidRPr="009B4D3A">
        <w:rPr>
          <w:bCs/>
          <w:iCs/>
          <w:szCs w:val="28"/>
        </w:rPr>
        <w:t xml:space="preserve"> </w:t>
      </w:r>
      <w:r w:rsidRPr="000A0148">
        <w:rPr>
          <w:bCs/>
          <w:iCs/>
          <w:szCs w:val="28"/>
        </w:rPr>
        <w:t xml:space="preserve">України </w:t>
      </w:r>
      <w:r w:rsidRPr="00F305FD">
        <w:rPr>
          <w:b/>
          <w:bCs/>
          <w:iCs/>
          <w:szCs w:val="28"/>
        </w:rPr>
        <w:t>«Про внесення змін до статті 128 Земельного кодексу України»</w:t>
      </w:r>
      <w:r w:rsidRPr="0083460A">
        <w:rPr>
          <w:bCs/>
          <w:iCs/>
          <w:szCs w:val="28"/>
        </w:rPr>
        <w:t xml:space="preserve">, який </w:t>
      </w:r>
      <w:r w:rsidRPr="008A1A32">
        <w:rPr>
          <w:bCs/>
          <w:iCs/>
          <w:szCs w:val="28"/>
        </w:rPr>
        <w:t xml:space="preserve">надіслано на погодження </w:t>
      </w:r>
      <w:r>
        <w:rPr>
          <w:bCs/>
          <w:iCs/>
          <w:szCs w:val="28"/>
        </w:rPr>
        <w:t>заінтересованим органам</w:t>
      </w:r>
      <w:r w:rsidRPr="008A1A32">
        <w:rPr>
          <w:bCs/>
          <w:iCs/>
          <w:szCs w:val="28"/>
        </w:rPr>
        <w:t>.</w:t>
      </w:r>
      <w:r w:rsidRPr="009B4D3A">
        <w:rPr>
          <w:bCs/>
          <w:iCs/>
          <w:szCs w:val="28"/>
        </w:rPr>
        <w:t xml:space="preserve"> </w:t>
      </w:r>
      <w:r w:rsidRPr="008A1A32">
        <w:rPr>
          <w:bCs/>
          <w:iCs/>
          <w:szCs w:val="28"/>
        </w:rPr>
        <w:t xml:space="preserve">Проект </w:t>
      </w:r>
      <w:r>
        <w:rPr>
          <w:bCs/>
          <w:iCs/>
          <w:szCs w:val="28"/>
        </w:rPr>
        <w:t xml:space="preserve">закону </w:t>
      </w:r>
      <w:r w:rsidRPr="008A1A32">
        <w:rPr>
          <w:bCs/>
          <w:iCs/>
          <w:szCs w:val="28"/>
        </w:rPr>
        <w:t>погоджено Мін</w:t>
      </w:r>
      <w:r>
        <w:rPr>
          <w:bCs/>
          <w:iCs/>
          <w:szCs w:val="28"/>
        </w:rPr>
        <w:t>істерством фінансів України</w:t>
      </w:r>
      <w:r w:rsidRPr="008A1A32">
        <w:rPr>
          <w:bCs/>
          <w:iCs/>
          <w:szCs w:val="28"/>
        </w:rPr>
        <w:t xml:space="preserve"> без зауважень. Державна регуляторна служба повідомила, що зазначений проект </w:t>
      </w:r>
      <w:r>
        <w:rPr>
          <w:bCs/>
          <w:iCs/>
          <w:szCs w:val="28"/>
        </w:rPr>
        <w:t>з</w:t>
      </w:r>
      <w:r w:rsidRPr="008A1A32">
        <w:rPr>
          <w:bCs/>
          <w:iCs/>
          <w:szCs w:val="28"/>
        </w:rPr>
        <w:t>акону не містить норм регуляторного характеру, а його прийняття не потребує реалізації процедур, передбачених Законом України «Про засади державної регуляторної політики у сфері господарської діяльності».</w:t>
      </w:r>
    </w:p>
    <w:p w:rsidR="00995686" w:rsidRDefault="00995686" w:rsidP="00995686">
      <w:pPr>
        <w:jc w:val="both"/>
        <w:rPr>
          <w:szCs w:val="28"/>
          <w:lang w:eastAsia="ru-RU"/>
        </w:rPr>
      </w:pPr>
    </w:p>
    <w:p w:rsidR="00995686" w:rsidRDefault="00995686" w:rsidP="00995686">
      <w:pPr>
        <w:jc w:val="both"/>
        <w:rPr>
          <w:szCs w:val="28"/>
          <w:lang w:eastAsia="ru-RU"/>
        </w:rPr>
      </w:pPr>
      <w:r>
        <w:rPr>
          <w:szCs w:val="28"/>
          <w:lang w:eastAsia="ru-RU"/>
        </w:rPr>
        <w:t>Підготовлені Фондом у</w:t>
      </w:r>
      <w:r w:rsidRPr="00242020">
        <w:rPr>
          <w:szCs w:val="28"/>
          <w:lang w:eastAsia="ru-RU"/>
        </w:rPr>
        <w:t xml:space="preserve"> рамках реформування державного сектору економіки відповідно до доручень Прем’єр-міністра України щодо вирішення питань ліквідації збиткових та непрацюючих державних підприємств </w:t>
      </w:r>
      <w:r w:rsidRPr="000A0148">
        <w:rPr>
          <w:szCs w:val="28"/>
          <w:lang w:eastAsia="ru-RU"/>
        </w:rPr>
        <w:t>проекти законів України</w:t>
      </w:r>
      <w:r w:rsidRPr="00242020">
        <w:rPr>
          <w:b/>
          <w:szCs w:val="28"/>
          <w:lang w:eastAsia="ru-RU"/>
        </w:rPr>
        <w:t xml:space="preserve"> «Про внесення змін до Податкового кодексу України (щодо списання безнадійного податкового боргу </w:t>
      </w:r>
      <w:r w:rsidRPr="00242020">
        <w:rPr>
          <w:b/>
          <w:color w:val="000000"/>
          <w:lang w:eastAsia="ru-RU"/>
        </w:rPr>
        <w:t>державних підприємств</w:t>
      </w:r>
      <w:r w:rsidRPr="00242020">
        <w:rPr>
          <w:b/>
          <w:szCs w:val="28"/>
          <w:lang w:eastAsia="ru-RU"/>
        </w:rPr>
        <w:t xml:space="preserve">)» </w:t>
      </w:r>
      <w:r w:rsidRPr="00242020">
        <w:rPr>
          <w:szCs w:val="28"/>
          <w:lang w:eastAsia="ru-RU"/>
        </w:rPr>
        <w:t xml:space="preserve">та </w:t>
      </w:r>
      <w:r w:rsidRPr="00242020">
        <w:rPr>
          <w:b/>
          <w:szCs w:val="28"/>
          <w:lang w:eastAsia="ru-RU"/>
        </w:rPr>
        <w:t>«Про внесення змін до деяких законодавчих актів України (щодо спрощення порядку ліквідації державних підприємств)»</w:t>
      </w:r>
      <w:r>
        <w:rPr>
          <w:szCs w:val="28"/>
          <w:lang w:eastAsia="ru-RU"/>
        </w:rPr>
        <w:t xml:space="preserve"> у встановленому порядку подано на розгляд Кабінету Міністрів України</w:t>
      </w:r>
      <w:r w:rsidRPr="00242020">
        <w:rPr>
          <w:szCs w:val="28"/>
          <w:lang w:eastAsia="ru-RU"/>
        </w:rPr>
        <w:t>.</w:t>
      </w:r>
    </w:p>
    <w:p w:rsidR="00995686" w:rsidRPr="00242020" w:rsidRDefault="00995686" w:rsidP="00995686">
      <w:pPr>
        <w:jc w:val="both"/>
        <w:rPr>
          <w:szCs w:val="28"/>
          <w:lang w:eastAsia="ru-RU"/>
        </w:rPr>
      </w:pPr>
    </w:p>
    <w:p w:rsidR="00995686" w:rsidRDefault="00995686" w:rsidP="00995686">
      <w:pPr>
        <w:widowControl/>
        <w:jc w:val="both"/>
      </w:pPr>
      <w:r>
        <w:rPr>
          <w:szCs w:val="28"/>
          <w:lang w:eastAsia="ru-RU"/>
        </w:rPr>
        <w:t>П</w:t>
      </w:r>
      <w:r w:rsidRPr="00242020">
        <w:rPr>
          <w:szCs w:val="28"/>
          <w:lang w:eastAsia="ru-RU"/>
        </w:rPr>
        <w:t xml:space="preserve">ротягом </w:t>
      </w:r>
      <w:r>
        <w:rPr>
          <w:szCs w:val="28"/>
          <w:lang w:eastAsia="ru-RU"/>
        </w:rPr>
        <w:t>звітного періоду</w:t>
      </w:r>
      <w:r w:rsidRPr="00242020">
        <w:rPr>
          <w:szCs w:val="28"/>
          <w:lang w:eastAsia="ru-RU"/>
        </w:rPr>
        <w:t xml:space="preserve"> Фондом розроблено </w:t>
      </w:r>
      <w:r>
        <w:rPr>
          <w:szCs w:val="28"/>
          <w:lang w:eastAsia="ru-RU"/>
        </w:rPr>
        <w:t>528</w:t>
      </w:r>
      <w:r w:rsidRPr="00242020">
        <w:rPr>
          <w:szCs w:val="28"/>
          <w:lang w:eastAsia="ru-RU"/>
        </w:rPr>
        <w:t xml:space="preserve"> проектів організаційно-розпорядчих та нормативно-правових актів, з яких </w:t>
      </w:r>
      <w:r>
        <w:rPr>
          <w:szCs w:val="28"/>
          <w:lang w:eastAsia="ru-RU"/>
        </w:rPr>
        <w:t>14</w:t>
      </w:r>
      <w:r w:rsidRPr="00242020">
        <w:rPr>
          <w:szCs w:val="28"/>
          <w:lang w:eastAsia="ru-RU"/>
        </w:rPr>
        <w:t xml:space="preserve"> проект</w:t>
      </w:r>
      <w:r>
        <w:rPr>
          <w:szCs w:val="28"/>
          <w:lang w:eastAsia="ru-RU"/>
        </w:rPr>
        <w:t>ів нормативно-правових актів</w:t>
      </w:r>
      <w:r w:rsidRPr="00242020">
        <w:rPr>
          <w:szCs w:val="28"/>
          <w:lang w:eastAsia="ru-RU"/>
        </w:rPr>
        <w:t xml:space="preserve"> подано на державну реєстрацію Міністерств</w:t>
      </w:r>
      <w:r>
        <w:rPr>
          <w:szCs w:val="28"/>
          <w:lang w:eastAsia="ru-RU"/>
        </w:rPr>
        <w:t>у</w:t>
      </w:r>
      <w:r w:rsidRPr="00242020">
        <w:rPr>
          <w:szCs w:val="28"/>
          <w:lang w:eastAsia="ru-RU"/>
        </w:rPr>
        <w:t xml:space="preserve"> юстиції України (пройшло державну реєстрацію </w:t>
      </w:r>
      <w:r>
        <w:rPr>
          <w:szCs w:val="28"/>
          <w:lang w:eastAsia="ru-RU"/>
        </w:rPr>
        <w:t>8</w:t>
      </w:r>
      <w:r w:rsidRPr="00242020">
        <w:rPr>
          <w:szCs w:val="28"/>
          <w:lang w:eastAsia="ru-RU"/>
        </w:rPr>
        <w:t xml:space="preserve"> акт</w:t>
      </w:r>
      <w:r>
        <w:rPr>
          <w:szCs w:val="28"/>
          <w:lang w:eastAsia="ru-RU"/>
        </w:rPr>
        <w:t>ів</w:t>
      </w:r>
      <w:r w:rsidRPr="00242020">
        <w:rPr>
          <w:szCs w:val="28"/>
          <w:lang w:eastAsia="ru-RU"/>
        </w:rPr>
        <w:t xml:space="preserve">), розроблено </w:t>
      </w:r>
      <w:r>
        <w:rPr>
          <w:szCs w:val="28"/>
          <w:lang w:eastAsia="ru-RU"/>
        </w:rPr>
        <w:t>3</w:t>
      </w:r>
      <w:r w:rsidRPr="00242020">
        <w:rPr>
          <w:szCs w:val="28"/>
          <w:lang w:eastAsia="ru-RU"/>
        </w:rPr>
        <w:t xml:space="preserve"> законопроект</w:t>
      </w:r>
      <w:r>
        <w:rPr>
          <w:szCs w:val="28"/>
          <w:lang w:eastAsia="ru-RU"/>
        </w:rPr>
        <w:t>и</w:t>
      </w:r>
      <w:r w:rsidRPr="00242020">
        <w:rPr>
          <w:szCs w:val="28"/>
          <w:lang w:eastAsia="ru-RU"/>
        </w:rPr>
        <w:t xml:space="preserve"> та </w:t>
      </w:r>
      <w:r>
        <w:rPr>
          <w:szCs w:val="28"/>
          <w:lang w:eastAsia="ru-RU"/>
        </w:rPr>
        <w:t>26</w:t>
      </w:r>
      <w:r w:rsidRPr="00242020">
        <w:rPr>
          <w:szCs w:val="28"/>
          <w:lang w:eastAsia="ru-RU"/>
        </w:rPr>
        <w:t xml:space="preserve"> проект</w:t>
      </w:r>
      <w:r>
        <w:rPr>
          <w:szCs w:val="28"/>
          <w:lang w:eastAsia="ru-RU"/>
        </w:rPr>
        <w:t>ів</w:t>
      </w:r>
      <w:r w:rsidRPr="00242020">
        <w:rPr>
          <w:szCs w:val="28"/>
          <w:lang w:eastAsia="ru-RU"/>
        </w:rPr>
        <w:t xml:space="preserve"> актів Уряду. </w:t>
      </w:r>
      <w:r>
        <w:rPr>
          <w:szCs w:val="28"/>
          <w:lang w:eastAsia="ru-RU"/>
        </w:rPr>
        <w:t>У І кварталі 2017 року на експертизу до Фонду не надходили закони</w:t>
      </w:r>
      <w:r w:rsidRPr="00242020">
        <w:rPr>
          <w:szCs w:val="28"/>
          <w:lang w:eastAsia="ru-RU"/>
        </w:rPr>
        <w:t xml:space="preserve"> України, прийнят</w:t>
      </w:r>
      <w:r>
        <w:rPr>
          <w:szCs w:val="28"/>
          <w:lang w:eastAsia="ru-RU"/>
        </w:rPr>
        <w:t>і</w:t>
      </w:r>
      <w:r w:rsidRPr="00242020">
        <w:rPr>
          <w:szCs w:val="28"/>
          <w:lang w:eastAsia="ru-RU"/>
        </w:rPr>
        <w:t xml:space="preserve"> Верховною Радою України, що надійшли на підпис Президентові України.</w:t>
      </w:r>
    </w:p>
    <w:p w:rsidR="00104A1B" w:rsidRDefault="00104A1B" w:rsidP="00995686">
      <w:pPr>
        <w:widowControl/>
        <w:jc w:val="both"/>
      </w:pPr>
    </w:p>
    <w:p w:rsidR="00EA7D3A" w:rsidRPr="00651D82" w:rsidRDefault="00EA7D3A" w:rsidP="001F32F5">
      <w:pPr>
        <w:widowControl/>
        <w:jc w:val="both"/>
        <w:rPr>
          <w:highlight w:val="yellow"/>
        </w:rPr>
      </w:pPr>
    </w:p>
    <w:p w:rsidR="00E427AD" w:rsidRPr="00651D82" w:rsidRDefault="00E427AD" w:rsidP="00500443">
      <w:pPr>
        <w:rPr>
          <w:highlight w:val="yellow"/>
        </w:rPr>
        <w:sectPr w:rsidR="00E427AD" w:rsidRPr="00651D82" w:rsidSect="00BE4231">
          <w:pgSz w:w="11906" w:h="16838"/>
          <w:pgMar w:top="1134" w:right="851" w:bottom="1134" w:left="1418" w:header="709" w:footer="709" w:gutter="0"/>
          <w:cols w:space="708"/>
          <w:docGrid w:linePitch="381"/>
        </w:sectPr>
      </w:pPr>
    </w:p>
    <w:p w:rsidR="00E427AD" w:rsidRPr="00651D82" w:rsidRDefault="00642D62" w:rsidP="00500443">
      <w:pPr>
        <w:pStyle w:val="1"/>
      </w:pPr>
      <w:r w:rsidRPr="00651D82">
        <w:lastRenderedPageBreak/>
        <w:t>13</w:t>
      </w:r>
      <w:r w:rsidR="00E427AD" w:rsidRPr="00651D82">
        <w:t>. Взаємодія Фонду з Верховною Радою України</w:t>
      </w:r>
    </w:p>
    <w:p w:rsidR="004252F1" w:rsidRPr="00651D82" w:rsidRDefault="004252F1" w:rsidP="00500443">
      <w:pPr>
        <w:ind w:firstLine="720"/>
        <w:jc w:val="both"/>
        <w:rPr>
          <w:sz w:val="12"/>
          <w:szCs w:val="12"/>
          <w:highlight w:val="yellow"/>
        </w:rPr>
      </w:pP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Організація роботи Фонду з Верховною Радою України полягає в конструктивній співпраці з комітетами Верховної Ради України, депутатськими фракціями, окремими народними депутатами України з метою якісної підготовки законодавчих актів з питань, що належать до компетенції Фонду, прискорення їх розгляду та прийняття парламентом.</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Фондом постійно забезпечується супроводження розгляду в депутатських фракціях (групах), у комітетах Верховної Ради України та на її пленарних засіданнях законопроектів, розробником яких є Фонд, а також інших законопроектів, що належать до його компетенції. Напередодні кожного пленарного тижня здійснюється аналіз таких законопроектів та вживаються заходи щодо забезпечення врахування позиції Фонду під час їх розгляду в парламенті.</w:t>
      </w:r>
    </w:p>
    <w:p w:rsidR="00057D0D" w:rsidRPr="00651D82" w:rsidRDefault="00057D0D" w:rsidP="00500443">
      <w:pPr>
        <w:jc w:val="both"/>
        <w:rPr>
          <w:rFonts w:eastAsia="Times New Roman" w:cs="Times New Roman"/>
          <w:szCs w:val="20"/>
          <w:lang w:eastAsia="ru-RU"/>
        </w:rPr>
      </w:pPr>
      <w:r w:rsidRPr="00651D82">
        <w:rPr>
          <w:rFonts w:eastAsia="Times New Roman" w:cs="Times New Roman"/>
          <w:szCs w:val="20"/>
          <w:lang w:eastAsia="ru-RU"/>
        </w:rPr>
        <w:t xml:space="preserve">Протягом I кварталу 2017 року керівництво Фонду взяло участь у 1 пленарному засіданні Верховної Ради України та 3 засіданнях комітетів Верховної Ради України, на яких було розглянуто 3 законопроекти, які містять питання, що належать до компетенції Фонду. </w:t>
      </w:r>
    </w:p>
    <w:p w:rsidR="00057D0D" w:rsidRPr="00651D82" w:rsidRDefault="00057D0D" w:rsidP="00500443">
      <w:pPr>
        <w:jc w:val="both"/>
        <w:rPr>
          <w:rFonts w:eastAsia="Times New Roman" w:cs="Times New Roman"/>
          <w:szCs w:val="20"/>
          <w:lang w:eastAsia="ru-RU"/>
        </w:rPr>
      </w:pPr>
      <w:r w:rsidRPr="00651D82">
        <w:rPr>
          <w:rFonts w:eastAsia="Times New Roman" w:cs="Times New Roman"/>
          <w:szCs w:val="20"/>
          <w:lang w:eastAsia="ru-RU"/>
        </w:rPr>
        <w:t xml:space="preserve">У звітному періоді керівництво Фонду взяло участь у </w:t>
      </w:r>
      <w:r w:rsidRPr="00651D82">
        <w:rPr>
          <w:rFonts w:eastAsia="Times New Roman" w:cs="Times New Roman"/>
          <w:b/>
          <w:szCs w:val="20"/>
          <w:lang w:eastAsia="ru-RU"/>
        </w:rPr>
        <w:t>4</w:t>
      </w:r>
      <w:r w:rsidRPr="00651D82">
        <w:rPr>
          <w:rFonts w:eastAsia="Times New Roman" w:cs="Times New Roman"/>
          <w:szCs w:val="20"/>
          <w:lang w:eastAsia="ru-RU"/>
        </w:rPr>
        <w:t xml:space="preserve"> </w:t>
      </w:r>
      <w:r w:rsidRPr="00651D82">
        <w:rPr>
          <w:rFonts w:eastAsia="Times New Roman" w:cs="Times New Roman"/>
          <w:b/>
          <w:lang w:eastAsia="ru-RU"/>
        </w:rPr>
        <w:t>засіданнях Спеціальної контрольної комісії Верховної Ради України з питань приватизації</w:t>
      </w:r>
      <w:r w:rsidRPr="00651D82">
        <w:rPr>
          <w:rFonts w:eastAsia="Times New Roman" w:cs="Times New Roman"/>
          <w:lang w:eastAsia="ru-RU"/>
        </w:rPr>
        <w:t xml:space="preserve"> (у тому числі 1 виїзному засіданні), на яких було </w:t>
      </w:r>
      <w:r w:rsidRPr="00651D82">
        <w:rPr>
          <w:rFonts w:eastAsia="Times New Roman" w:cs="Times New Roman"/>
          <w:szCs w:val="20"/>
          <w:lang w:eastAsia="ru-RU"/>
        </w:rPr>
        <w:t>розглянуто питання щодо:</w:t>
      </w:r>
    </w:p>
    <w:p w:rsidR="00057D0D" w:rsidRPr="00651D82" w:rsidRDefault="00057D0D" w:rsidP="00500443">
      <w:pPr>
        <w:numPr>
          <w:ilvl w:val="0"/>
          <w:numId w:val="23"/>
        </w:numPr>
        <w:tabs>
          <w:tab w:val="left" w:pos="1080"/>
        </w:tabs>
        <w:ind w:left="0" w:firstLine="720"/>
        <w:jc w:val="both"/>
        <w:rPr>
          <w:rFonts w:eastAsia="Times New Roman" w:cs="Times New Roman"/>
          <w:szCs w:val="28"/>
          <w:lang w:eastAsia="ru-RU"/>
        </w:rPr>
      </w:pPr>
      <w:r w:rsidRPr="00651D82">
        <w:rPr>
          <w:rFonts w:eastAsia="Times New Roman" w:cs="Times New Roman"/>
          <w:szCs w:val="20"/>
          <w:lang w:eastAsia="ru-RU"/>
        </w:rPr>
        <w:t xml:space="preserve">інформації Фонду стосовно управління часткою держави у статутному капіталі ТОВ «Запорізький </w:t>
      </w:r>
      <w:proofErr w:type="spellStart"/>
      <w:r w:rsidRPr="00651D82">
        <w:rPr>
          <w:rFonts w:eastAsia="Times New Roman" w:cs="Times New Roman"/>
          <w:szCs w:val="20"/>
          <w:lang w:eastAsia="ru-RU"/>
        </w:rPr>
        <w:t>титано-магнієвий</w:t>
      </w:r>
      <w:proofErr w:type="spellEnd"/>
      <w:r w:rsidRPr="00651D82">
        <w:rPr>
          <w:rFonts w:eastAsia="Times New Roman" w:cs="Times New Roman"/>
          <w:szCs w:val="20"/>
          <w:lang w:eastAsia="ru-RU"/>
        </w:rPr>
        <w:t xml:space="preserve"> комбінат» та ситуації на підприємстві;</w:t>
      </w:r>
    </w:p>
    <w:p w:rsidR="00057D0D" w:rsidRPr="00651D82" w:rsidRDefault="00057D0D" w:rsidP="00500443">
      <w:pPr>
        <w:numPr>
          <w:ilvl w:val="0"/>
          <w:numId w:val="23"/>
        </w:numPr>
        <w:tabs>
          <w:tab w:val="left" w:pos="1080"/>
        </w:tabs>
        <w:ind w:left="0" w:firstLine="720"/>
        <w:jc w:val="both"/>
        <w:rPr>
          <w:rFonts w:eastAsia="Times New Roman" w:cs="Times New Roman"/>
          <w:szCs w:val="28"/>
          <w:lang w:eastAsia="ru-RU"/>
        </w:rPr>
      </w:pPr>
      <w:r w:rsidRPr="00651D82">
        <w:rPr>
          <w:rFonts w:eastAsia="Times New Roman" w:cs="Times New Roman"/>
          <w:szCs w:val="28"/>
          <w:lang w:eastAsia="ru-RU"/>
        </w:rPr>
        <w:t>стану підготовки до приватизації публічних акціонерних товариств «Аграрний фонд» та «Державна продовольчо-зернова корпорація України»;</w:t>
      </w:r>
    </w:p>
    <w:p w:rsidR="00057D0D" w:rsidRPr="00651D82" w:rsidRDefault="00057D0D" w:rsidP="00500443">
      <w:pPr>
        <w:numPr>
          <w:ilvl w:val="0"/>
          <w:numId w:val="23"/>
        </w:numPr>
        <w:tabs>
          <w:tab w:val="left" w:pos="1080"/>
        </w:tabs>
        <w:ind w:left="0" w:firstLine="720"/>
        <w:jc w:val="both"/>
        <w:rPr>
          <w:rFonts w:eastAsia="Times New Roman" w:cs="Times New Roman"/>
          <w:szCs w:val="20"/>
          <w:lang w:eastAsia="ru-RU"/>
        </w:rPr>
      </w:pPr>
      <w:r w:rsidRPr="00651D82">
        <w:rPr>
          <w:rFonts w:eastAsia="Times New Roman" w:cs="Times New Roman"/>
          <w:szCs w:val="28"/>
          <w:lang w:eastAsia="ru-RU"/>
        </w:rPr>
        <w:t>звіту Голови Фонду Білоуса І. О. про роботу Фонду та хід виконання Державної програми приватизації;</w:t>
      </w:r>
    </w:p>
    <w:p w:rsidR="00057D0D" w:rsidRPr="00651D82" w:rsidRDefault="00057D0D" w:rsidP="00500443">
      <w:pPr>
        <w:numPr>
          <w:ilvl w:val="0"/>
          <w:numId w:val="23"/>
        </w:numPr>
        <w:tabs>
          <w:tab w:val="left" w:pos="1080"/>
        </w:tabs>
        <w:ind w:left="0" w:firstLine="720"/>
        <w:jc w:val="both"/>
        <w:rPr>
          <w:rFonts w:eastAsia="Times New Roman" w:cs="Times New Roman"/>
          <w:szCs w:val="20"/>
          <w:lang w:eastAsia="ru-RU"/>
        </w:rPr>
      </w:pPr>
      <w:r w:rsidRPr="00651D82">
        <w:rPr>
          <w:rFonts w:eastAsia="Times New Roman" w:cs="Times New Roman"/>
          <w:szCs w:val="28"/>
          <w:lang w:eastAsia="ru-RU"/>
        </w:rPr>
        <w:t>звіту Кабінету Міністрів України про хід і результати виконання Програми діяльності Кабінету Міністрів України у 2016 році;</w:t>
      </w:r>
    </w:p>
    <w:p w:rsidR="00057D0D" w:rsidRPr="00651D82" w:rsidRDefault="00057D0D" w:rsidP="00500443">
      <w:pPr>
        <w:numPr>
          <w:ilvl w:val="0"/>
          <w:numId w:val="23"/>
        </w:numPr>
        <w:tabs>
          <w:tab w:val="left" w:pos="1080"/>
        </w:tabs>
        <w:ind w:left="0" w:firstLine="720"/>
        <w:jc w:val="both"/>
        <w:rPr>
          <w:rFonts w:eastAsia="Times New Roman" w:cs="Times New Roman"/>
          <w:szCs w:val="20"/>
          <w:lang w:eastAsia="ru-RU"/>
        </w:rPr>
      </w:pPr>
      <w:r w:rsidRPr="00651D82">
        <w:rPr>
          <w:rFonts w:eastAsia="Times New Roman" w:cs="Times New Roman"/>
          <w:szCs w:val="28"/>
          <w:lang w:eastAsia="ru-RU"/>
        </w:rPr>
        <w:t xml:space="preserve">інформації Фонду стосовно роздержавлення земель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 xml:space="preserve"> «Україна» (код ЄДРПОУ 00487155, </w:t>
      </w:r>
      <w:proofErr w:type="spellStart"/>
      <w:r w:rsidRPr="00651D82">
        <w:rPr>
          <w:rFonts w:eastAsia="Times New Roman" w:cs="Times New Roman"/>
          <w:szCs w:val="28"/>
          <w:lang w:eastAsia="ru-RU"/>
        </w:rPr>
        <w:t>смт</w:t>
      </w:r>
      <w:proofErr w:type="spellEnd"/>
      <w:r w:rsidRPr="00651D82">
        <w:rPr>
          <w:rFonts w:eastAsia="Times New Roman" w:cs="Times New Roman"/>
          <w:szCs w:val="28"/>
          <w:lang w:eastAsia="ru-RU"/>
        </w:rPr>
        <w:t xml:space="preserve"> </w:t>
      </w:r>
      <w:proofErr w:type="spellStart"/>
      <w:r w:rsidRPr="00651D82">
        <w:rPr>
          <w:rFonts w:eastAsia="Times New Roman" w:cs="Times New Roman"/>
          <w:szCs w:val="28"/>
          <w:lang w:eastAsia="ru-RU"/>
        </w:rPr>
        <w:t>Черняхів</w:t>
      </w:r>
      <w:proofErr w:type="spellEnd"/>
      <w:r w:rsidRPr="00651D82">
        <w:rPr>
          <w:rFonts w:eastAsia="Times New Roman" w:cs="Times New Roman"/>
          <w:szCs w:val="28"/>
          <w:lang w:eastAsia="ru-RU"/>
        </w:rPr>
        <w:t xml:space="preserve"> Черняхівського району Житомирської області);</w:t>
      </w:r>
    </w:p>
    <w:p w:rsidR="00057D0D" w:rsidRPr="00651D82" w:rsidRDefault="00057D0D" w:rsidP="00500443">
      <w:pPr>
        <w:numPr>
          <w:ilvl w:val="0"/>
          <w:numId w:val="23"/>
        </w:numPr>
        <w:tabs>
          <w:tab w:val="left" w:pos="1080"/>
        </w:tabs>
        <w:ind w:left="0" w:firstLine="720"/>
        <w:jc w:val="both"/>
        <w:rPr>
          <w:rFonts w:eastAsia="Times New Roman" w:cs="Times New Roman"/>
          <w:szCs w:val="20"/>
          <w:lang w:eastAsia="ru-RU"/>
        </w:rPr>
      </w:pPr>
      <w:r w:rsidRPr="00651D82">
        <w:rPr>
          <w:rFonts w:eastAsia="Times New Roman" w:cs="Times New Roman"/>
          <w:szCs w:val="28"/>
          <w:lang w:eastAsia="ru-RU"/>
        </w:rPr>
        <w:t>ефективності управління Фондом поверненим у державну власність пакетом акцій 68 % ПАТ «Запорізький виробничий алюмінієвий комбінат»;</w:t>
      </w:r>
    </w:p>
    <w:p w:rsidR="00057D0D" w:rsidRPr="00651D82" w:rsidRDefault="00057D0D" w:rsidP="00500443">
      <w:pPr>
        <w:numPr>
          <w:ilvl w:val="0"/>
          <w:numId w:val="23"/>
        </w:numPr>
        <w:tabs>
          <w:tab w:val="left" w:pos="1080"/>
        </w:tabs>
        <w:ind w:left="0" w:firstLine="720"/>
        <w:jc w:val="both"/>
        <w:rPr>
          <w:rFonts w:eastAsia="Times New Roman" w:cs="Times New Roman"/>
          <w:szCs w:val="20"/>
          <w:lang w:eastAsia="ru-RU"/>
        </w:rPr>
      </w:pPr>
      <w:r w:rsidRPr="00651D82">
        <w:rPr>
          <w:rFonts w:eastAsia="Times New Roman" w:cs="Times New Roman"/>
          <w:szCs w:val="28"/>
          <w:lang w:eastAsia="ru-RU"/>
        </w:rPr>
        <w:t xml:space="preserve">приватизації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 xml:space="preserve"> «Військовий радгосп «Чорноморський» (с. Пасічне </w:t>
      </w:r>
      <w:proofErr w:type="spellStart"/>
      <w:r w:rsidRPr="00651D82">
        <w:rPr>
          <w:rFonts w:eastAsia="Times New Roman" w:cs="Times New Roman"/>
          <w:szCs w:val="28"/>
          <w:lang w:eastAsia="ru-RU"/>
        </w:rPr>
        <w:t>Саратського</w:t>
      </w:r>
      <w:proofErr w:type="spellEnd"/>
      <w:r w:rsidRPr="00651D82">
        <w:rPr>
          <w:rFonts w:eastAsia="Times New Roman" w:cs="Times New Roman"/>
          <w:szCs w:val="28"/>
          <w:lang w:eastAsia="ru-RU"/>
        </w:rPr>
        <w:t xml:space="preserve"> району Одеської області).</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У звітному періоді керівництво та фахівці Фонду взяли участь у роботі </w:t>
      </w:r>
      <w:r w:rsidRPr="00651D82">
        <w:rPr>
          <w:rFonts w:eastAsia="Times New Roman" w:cs="Times New Roman"/>
          <w:b/>
          <w:szCs w:val="28"/>
          <w:lang w:eastAsia="ru-RU"/>
        </w:rPr>
        <w:t>«круглих столів»</w:t>
      </w:r>
      <w:r w:rsidRPr="00651D82">
        <w:rPr>
          <w:rFonts w:eastAsia="Times New Roman" w:cs="Times New Roman"/>
          <w:szCs w:val="28"/>
          <w:lang w:eastAsia="ru-RU"/>
        </w:rPr>
        <w:t xml:space="preserve"> на </w:t>
      </w:r>
      <w:r w:rsidRPr="00651D82">
        <w:rPr>
          <w:rFonts w:eastAsia="Times New Roman" w:cs="Times New Roman"/>
          <w:szCs w:val="20"/>
          <w:lang w:eastAsia="ru-RU"/>
        </w:rPr>
        <w:t>теми</w:t>
      </w:r>
      <w:r w:rsidRPr="00651D82">
        <w:rPr>
          <w:rFonts w:eastAsia="Times New Roman" w:cs="Times New Roman"/>
          <w:szCs w:val="28"/>
          <w:lang w:eastAsia="ru-RU"/>
        </w:rPr>
        <w:t xml:space="preserve">: </w:t>
      </w:r>
    </w:p>
    <w:p w:rsidR="00057D0D" w:rsidRPr="00651D82" w:rsidRDefault="00057D0D" w:rsidP="00500443">
      <w:pPr>
        <w:numPr>
          <w:ilvl w:val="3"/>
          <w:numId w:val="23"/>
        </w:numPr>
        <w:tabs>
          <w:tab w:val="clear" w:pos="3240"/>
          <w:tab w:val="left" w:pos="1080"/>
        </w:tabs>
        <w:ind w:left="0" w:firstLine="720"/>
        <w:jc w:val="both"/>
        <w:rPr>
          <w:rFonts w:eastAsia="Times New Roman" w:cs="Times New Roman"/>
          <w:szCs w:val="28"/>
          <w:lang w:eastAsia="ru-RU"/>
        </w:rPr>
      </w:pPr>
      <w:r w:rsidRPr="00651D82">
        <w:rPr>
          <w:rFonts w:eastAsia="Times New Roman" w:cs="Times New Roman"/>
          <w:szCs w:val="28"/>
          <w:lang w:eastAsia="ru-RU"/>
        </w:rPr>
        <w:t>«Яка модель управління державними активами потрібна Україні», організованого Комітетом Верховної Ради України з питань паливно-енергетичного комплексу, ядерної політики та ядерної безпеки;</w:t>
      </w:r>
    </w:p>
    <w:p w:rsidR="00057D0D" w:rsidRPr="00651D82" w:rsidRDefault="00057D0D" w:rsidP="00500443">
      <w:pPr>
        <w:numPr>
          <w:ilvl w:val="3"/>
          <w:numId w:val="23"/>
        </w:numPr>
        <w:tabs>
          <w:tab w:val="clear" w:pos="3240"/>
          <w:tab w:val="left" w:pos="1080"/>
        </w:tabs>
        <w:ind w:left="0" w:firstLine="720"/>
        <w:jc w:val="both"/>
        <w:rPr>
          <w:rFonts w:eastAsia="Times New Roman" w:cs="Times New Roman"/>
          <w:color w:val="000000"/>
          <w:szCs w:val="28"/>
          <w:lang w:eastAsia="ru-RU"/>
        </w:rPr>
      </w:pPr>
      <w:r w:rsidRPr="00651D82">
        <w:rPr>
          <w:rFonts w:eastAsia="Times New Roman" w:cs="Times New Roman"/>
          <w:szCs w:val="28"/>
          <w:lang w:eastAsia="ru-RU"/>
        </w:rPr>
        <w:t xml:space="preserve">«Щодо перспектив приватизації та подальшого розвитку Одеського </w:t>
      </w:r>
      <w:r w:rsidRPr="00651D82">
        <w:rPr>
          <w:rFonts w:eastAsia="Times New Roman" w:cs="Times New Roman"/>
          <w:szCs w:val="28"/>
          <w:lang w:eastAsia="ru-RU"/>
        </w:rPr>
        <w:lastRenderedPageBreak/>
        <w:t>припортового заводу», організованого Спеціальною контрольною комісією Верховної Ради України з питань приватизації.</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Крім того, представники Фонду брали участь у </w:t>
      </w:r>
      <w:r w:rsidRPr="00651D82">
        <w:rPr>
          <w:rFonts w:eastAsia="Times New Roman" w:cs="Times New Roman"/>
          <w:b/>
          <w:szCs w:val="28"/>
          <w:lang w:eastAsia="ru-RU"/>
        </w:rPr>
        <w:t>робочих нарадах</w:t>
      </w:r>
      <w:r w:rsidRPr="00651D82">
        <w:rPr>
          <w:rFonts w:eastAsia="Times New Roman" w:cs="Times New Roman"/>
          <w:szCs w:val="28"/>
          <w:lang w:eastAsia="ru-RU"/>
        </w:rPr>
        <w:t xml:space="preserve"> на теми: </w:t>
      </w:r>
    </w:p>
    <w:p w:rsidR="00057D0D" w:rsidRPr="00651D82" w:rsidRDefault="00057D0D" w:rsidP="00500443">
      <w:pPr>
        <w:numPr>
          <w:ilvl w:val="3"/>
          <w:numId w:val="23"/>
        </w:numPr>
        <w:tabs>
          <w:tab w:val="clear" w:pos="3240"/>
          <w:tab w:val="num" w:pos="0"/>
          <w:tab w:val="left" w:pos="1080"/>
        </w:tabs>
        <w:ind w:left="0" w:firstLine="720"/>
        <w:jc w:val="both"/>
        <w:rPr>
          <w:rFonts w:eastAsia="Times New Roman" w:cs="Times New Roman"/>
          <w:szCs w:val="28"/>
          <w:lang w:eastAsia="ru-RU"/>
        </w:rPr>
      </w:pPr>
      <w:r w:rsidRPr="00651D82">
        <w:rPr>
          <w:rFonts w:eastAsia="Times New Roman" w:cs="Times New Roman"/>
          <w:szCs w:val="28"/>
          <w:lang w:eastAsia="ru-RU"/>
        </w:rPr>
        <w:t>«Розгляд проблемних питань приватизації державного підприємства «</w:t>
      </w:r>
      <w:proofErr w:type="spellStart"/>
      <w:r w:rsidRPr="00651D82">
        <w:rPr>
          <w:rFonts w:eastAsia="Times New Roman" w:cs="Times New Roman"/>
          <w:szCs w:val="28"/>
          <w:lang w:eastAsia="ru-RU"/>
        </w:rPr>
        <w:t>Укрліктрави</w:t>
      </w:r>
      <w:proofErr w:type="spellEnd"/>
      <w:r w:rsidRPr="00651D82">
        <w:rPr>
          <w:rFonts w:eastAsia="Times New Roman" w:cs="Times New Roman"/>
          <w:szCs w:val="28"/>
          <w:lang w:eastAsia="ru-RU"/>
        </w:rPr>
        <w:t>» та шляхів їх врегулювання», організованій Спеціальною контрольною комісією Верховної Ради України з питань приватизації;</w:t>
      </w:r>
    </w:p>
    <w:p w:rsidR="00057D0D" w:rsidRPr="00651D82" w:rsidRDefault="00057D0D" w:rsidP="00500443">
      <w:pPr>
        <w:numPr>
          <w:ilvl w:val="3"/>
          <w:numId w:val="23"/>
        </w:numPr>
        <w:tabs>
          <w:tab w:val="clear" w:pos="3240"/>
          <w:tab w:val="num" w:pos="0"/>
          <w:tab w:val="left" w:pos="1080"/>
        </w:tabs>
        <w:ind w:left="0" w:firstLine="720"/>
        <w:jc w:val="both"/>
        <w:rPr>
          <w:rFonts w:eastAsia="Times New Roman" w:cs="Times New Roman"/>
          <w:szCs w:val="28"/>
          <w:lang w:eastAsia="ru-RU"/>
        </w:rPr>
      </w:pPr>
      <w:r w:rsidRPr="00651D82">
        <w:rPr>
          <w:rFonts w:eastAsia="Times New Roman" w:cs="Times New Roman"/>
          <w:szCs w:val="28"/>
          <w:lang w:eastAsia="ru-RU"/>
        </w:rPr>
        <w:t>«Про стан підготовки до приватизації публічних акціонерних товариств «Аграрний фонд» та «Державна продовольчо-зернова корпорація України», організованій Спеціальною контрольною комісією Верховної Ради України з питань приватизації.</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Протягом І кварталу 2017 року здійснювався постійний моніторинг розгляду законопроектів з питань компетенції Фонду у Верховній Раді України, з яких 1 законопроект внесений Кабінетом Міністрів України, розроблено Фондом, та 11 законопроектів, за супроводження яких відповідальним визначено Фонд.</w:t>
      </w:r>
    </w:p>
    <w:p w:rsidR="00D226C3" w:rsidRPr="00651D82" w:rsidRDefault="00D226C3" w:rsidP="00500443">
      <w:pPr>
        <w:rPr>
          <w:highlight w:val="yellow"/>
        </w:rPr>
      </w:pPr>
    </w:p>
    <w:p w:rsidR="00D226C3" w:rsidRPr="00651D82" w:rsidRDefault="00D226C3" w:rsidP="00500443">
      <w:pPr>
        <w:rPr>
          <w:highlight w:val="yellow"/>
        </w:rPr>
      </w:pPr>
    </w:p>
    <w:p w:rsidR="00E427AD" w:rsidRPr="00651D82" w:rsidRDefault="00E427AD" w:rsidP="00500443">
      <w:pPr>
        <w:rPr>
          <w:highlight w:val="yellow"/>
        </w:rPr>
        <w:sectPr w:rsidR="00E427AD" w:rsidRPr="00651D82" w:rsidSect="00BE4231">
          <w:pgSz w:w="11906" w:h="16838"/>
          <w:pgMar w:top="1134" w:right="851" w:bottom="1134" w:left="1418" w:header="709" w:footer="709" w:gutter="0"/>
          <w:cols w:space="708"/>
          <w:docGrid w:linePitch="381"/>
        </w:sectPr>
      </w:pPr>
    </w:p>
    <w:p w:rsidR="00E427AD" w:rsidRPr="00651D82" w:rsidRDefault="00B13571" w:rsidP="00500443">
      <w:pPr>
        <w:pStyle w:val="1"/>
      </w:pPr>
      <w:r w:rsidRPr="00651D82">
        <w:lastRenderedPageBreak/>
        <w:t>14</w:t>
      </w:r>
      <w:r w:rsidR="00E427AD" w:rsidRPr="00651D82">
        <w:t>. Інформаційно-комунікаційне забезпечення діяльності Фонду</w:t>
      </w:r>
    </w:p>
    <w:p w:rsidR="004252F1" w:rsidRPr="00651D82" w:rsidRDefault="004252F1" w:rsidP="00500443">
      <w:pPr>
        <w:ind w:firstLine="720"/>
        <w:jc w:val="both"/>
        <w:rPr>
          <w:sz w:val="12"/>
          <w:szCs w:val="12"/>
          <w:highlight w:val="yellow"/>
        </w:rPr>
      </w:pPr>
    </w:p>
    <w:p w:rsidR="00057D0D" w:rsidRPr="00651D82" w:rsidRDefault="00057D0D"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З метою широкого інформування громадськості, органів державної влади, представників ділових кіл в Україні та за кордоном Фонд тісно співпрацює з друкованими та електронними засобами масової інформації.</w:t>
      </w:r>
    </w:p>
    <w:p w:rsidR="00057D0D" w:rsidRPr="00651D82" w:rsidRDefault="00057D0D" w:rsidP="00500443">
      <w:pPr>
        <w:spacing w:line="238" w:lineRule="auto"/>
        <w:jc w:val="both"/>
        <w:rPr>
          <w:rFonts w:eastAsia="Times New Roman" w:cs="Times New Roman"/>
          <w:szCs w:val="28"/>
          <w:lang w:eastAsia="ru-RU"/>
        </w:rPr>
      </w:pPr>
      <w:r w:rsidRPr="00651D82">
        <w:rPr>
          <w:rFonts w:eastAsia="Times New Roman" w:cs="Times New Roman"/>
          <w:szCs w:val="20"/>
          <w:lang w:eastAsia="ru-RU"/>
        </w:rPr>
        <w:t xml:space="preserve">Діяльність Фонду висвітлюється через офіційний </w:t>
      </w:r>
      <w:proofErr w:type="spellStart"/>
      <w:r w:rsidRPr="00651D82">
        <w:rPr>
          <w:rFonts w:eastAsia="Times New Roman" w:cs="Times New Roman"/>
          <w:szCs w:val="20"/>
          <w:lang w:eastAsia="ru-RU"/>
        </w:rPr>
        <w:t>веб-сайт</w:t>
      </w:r>
      <w:proofErr w:type="spellEnd"/>
      <w:r w:rsidRPr="00651D82">
        <w:rPr>
          <w:rFonts w:eastAsia="Times New Roman" w:cs="Times New Roman"/>
          <w:szCs w:val="20"/>
          <w:lang w:eastAsia="ru-RU"/>
        </w:rPr>
        <w:t xml:space="preserve">, який розміщений у мережі Інтернет за адресою </w:t>
      </w:r>
      <w:proofErr w:type="spellStart"/>
      <w:r w:rsidRPr="00651D82">
        <w:rPr>
          <w:rFonts w:eastAsia="Times New Roman" w:cs="Times New Roman"/>
          <w:szCs w:val="20"/>
          <w:lang w:eastAsia="ru-RU"/>
        </w:rPr>
        <w:t>www.spfu.gov.ua</w:t>
      </w:r>
      <w:proofErr w:type="spellEnd"/>
      <w:r w:rsidRPr="00651D82">
        <w:rPr>
          <w:rFonts w:eastAsia="Times New Roman" w:cs="Times New Roman"/>
          <w:szCs w:val="20"/>
          <w:lang w:eastAsia="ru-RU"/>
        </w:rPr>
        <w:t xml:space="preserve">. </w:t>
      </w:r>
      <w:r w:rsidRPr="00651D82">
        <w:rPr>
          <w:rFonts w:eastAsia="Times New Roman" w:cs="Times New Roman"/>
          <w:color w:val="000000"/>
          <w:szCs w:val="28"/>
          <w:shd w:val="clear" w:color="auto" w:fill="FFFFFF"/>
          <w:lang w:eastAsia="ru-RU"/>
        </w:rPr>
        <w:t xml:space="preserve">На сайті </w:t>
      </w:r>
      <w:r w:rsidRPr="00651D82">
        <w:rPr>
          <w:rFonts w:eastAsia="Times New Roman" w:cs="Times New Roman"/>
          <w:szCs w:val="28"/>
          <w:shd w:val="clear" w:color="auto" w:fill="FFFFFF"/>
          <w:lang w:eastAsia="ru-RU"/>
        </w:rPr>
        <w:t>створено каталоги об</w:t>
      </w:r>
      <w:r w:rsidRPr="00651D82">
        <w:rPr>
          <w:rFonts w:eastAsia="Times New Roman" w:cs="Times New Roman"/>
          <w:szCs w:val="28"/>
          <w:lang w:eastAsia="ru-RU"/>
        </w:rPr>
        <w:t>’</w:t>
      </w:r>
      <w:r w:rsidRPr="00651D82">
        <w:rPr>
          <w:rFonts w:eastAsia="Times New Roman" w:cs="Times New Roman"/>
          <w:szCs w:val="28"/>
          <w:shd w:val="clear" w:color="auto" w:fill="FFFFFF"/>
          <w:lang w:eastAsia="ru-RU"/>
        </w:rPr>
        <w:t xml:space="preserve">єктів малої приватизації, об’єктів оренди, окремо каталог об’єктів великої приватизації, які постійно доповнюються новими об’єктами. </w:t>
      </w:r>
      <w:r w:rsidRPr="00651D82">
        <w:rPr>
          <w:rFonts w:eastAsia="Times New Roman" w:cs="Times New Roman"/>
          <w:szCs w:val="20"/>
          <w:lang w:eastAsia="ru-RU"/>
        </w:rPr>
        <w:t xml:space="preserve">У середньому щотижня на офіційному </w:t>
      </w:r>
      <w:proofErr w:type="spellStart"/>
      <w:r w:rsidRPr="00651D82">
        <w:rPr>
          <w:rFonts w:eastAsia="Times New Roman" w:cs="Times New Roman"/>
          <w:szCs w:val="20"/>
          <w:lang w:eastAsia="ru-RU"/>
        </w:rPr>
        <w:t>веб-сайті</w:t>
      </w:r>
      <w:proofErr w:type="spellEnd"/>
      <w:r w:rsidRPr="00651D82">
        <w:rPr>
          <w:rFonts w:eastAsia="Times New Roman" w:cs="Times New Roman"/>
          <w:szCs w:val="20"/>
          <w:lang w:eastAsia="ru-RU"/>
        </w:rPr>
        <w:t xml:space="preserve"> Фонду розміщується до 30 новин.</w:t>
      </w:r>
    </w:p>
    <w:p w:rsidR="00057D0D" w:rsidRPr="00651D82" w:rsidRDefault="00057D0D" w:rsidP="00500443">
      <w:pPr>
        <w:spacing w:line="238" w:lineRule="auto"/>
        <w:jc w:val="both"/>
        <w:rPr>
          <w:rFonts w:eastAsia="Times New Roman" w:cs="Times New Roman"/>
          <w:szCs w:val="28"/>
          <w:shd w:val="clear" w:color="auto" w:fill="FFFFFF"/>
          <w:lang w:eastAsia="ru-RU"/>
        </w:rPr>
      </w:pPr>
      <w:r w:rsidRPr="00651D82">
        <w:rPr>
          <w:rFonts w:eastAsia="Times New Roman" w:cs="Times New Roman"/>
          <w:szCs w:val="28"/>
          <w:lang w:eastAsia="ru-RU"/>
        </w:rPr>
        <w:t xml:space="preserve">Також на </w:t>
      </w:r>
      <w:proofErr w:type="spellStart"/>
      <w:r w:rsidRPr="00651D82">
        <w:rPr>
          <w:rFonts w:eastAsia="Times New Roman" w:cs="Times New Roman"/>
          <w:szCs w:val="20"/>
          <w:lang w:eastAsia="ru-RU"/>
        </w:rPr>
        <w:t>веб-сайті</w:t>
      </w:r>
      <w:proofErr w:type="spellEnd"/>
      <w:r w:rsidRPr="00651D82">
        <w:rPr>
          <w:rFonts w:eastAsia="Times New Roman" w:cs="Times New Roman"/>
          <w:szCs w:val="28"/>
          <w:lang w:eastAsia="ru-RU"/>
        </w:rPr>
        <w:t xml:space="preserve"> функціонує</w:t>
      </w:r>
      <w:r w:rsidRPr="00651D82">
        <w:rPr>
          <w:rFonts w:eastAsia="Times New Roman" w:cs="Times New Roman"/>
          <w:szCs w:val="28"/>
          <w:shd w:val="clear" w:color="auto" w:fill="FFFFFF"/>
          <w:lang w:eastAsia="ru-RU"/>
        </w:rPr>
        <w:t xml:space="preserve"> громадська платформа, на якій відкрито доступ до 7 реєстрів та баз даних, що є в розпорядженні Фонду, а також передбачено зворотний зв’язок одночасно за кількома напрямами діяльності Фонду. На сьогодні сайт Фонду адаптований для сприймання особами з ураженням органів зору та слуху.</w:t>
      </w:r>
    </w:p>
    <w:p w:rsidR="00057D0D" w:rsidRPr="00651D82" w:rsidRDefault="00057D0D" w:rsidP="00500443">
      <w:pPr>
        <w:jc w:val="both"/>
        <w:rPr>
          <w:rFonts w:eastAsia="Times New Roman" w:cs="Times New Roman"/>
          <w:szCs w:val="20"/>
          <w:lang w:eastAsia="ru-RU"/>
        </w:rPr>
      </w:pPr>
      <w:r w:rsidRPr="00651D82">
        <w:rPr>
          <w:rFonts w:eastAsia="Times New Roman" w:cs="Times New Roman"/>
          <w:szCs w:val="20"/>
          <w:lang w:eastAsia="ru-RU"/>
        </w:rPr>
        <w:t xml:space="preserve">З метою забезпечення спрощеного доступу до інформації про приватизацію діє спеціальна </w:t>
      </w:r>
      <w:proofErr w:type="spellStart"/>
      <w:r w:rsidRPr="00651D82">
        <w:rPr>
          <w:rFonts w:eastAsia="Times New Roman" w:cs="Times New Roman"/>
          <w:szCs w:val="20"/>
          <w:lang w:eastAsia="ru-RU"/>
        </w:rPr>
        <w:t>лендінгова</w:t>
      </w:r>
      <w:proofErr w:type="spellEnd"/>
      <w:r w:rsidRPr="00651D82">
        <w:rPr>
          <w:rFonts w:eastAsia="Times New Roman" w:cs="Times New Roman"/>
          <w:szCs w:val="20"/>
          <w:lang w:eastAsia="ru-RU"/>
        </w:rPr>
        <w:t xml:space="preserve"> </w:t>
      </w:r>
      <w:proofErr w:type="spellStart"/>
      <w:r w:rsidRPr="00651D82">
        <w:rPr>
          <w:rFonts w:eastAsia="Times New Roman" w:cs="Times New Roman"/>
          <w:szCs w:val="20"/>
          <w:lang w:eastAsia="ru-RU"/>
        </w:rPr>
        <w:t>веб-сторінка</w:t>
      </w:r>
      <w:proofErr w:type="spellEnd"/>
      <w:r w:rsidRPr="00651D82">
        <w:rPr>
          <w:rFonts w:eastAsia="Times New Roman" w:cs="Times New Roman"/>
          <w:szCs w:val="20"/>
          <w:lang w:eastAsia="ru-RU"/>
        </w:rPr>
        <w:t xml:space="preserve"> </w:t>
      </w:r>
      <w:hyperlink r:id="rId19" w:history="1">
        <w:r w:rsidRPr="00651D82">
          <w:rPr>
            <w:rFonts w:eastAsia="Times New Roman" w:cs="Times New Roman"/>
            <w:color w:val="0000FF"/>
            <w:szCs w:val="20"/>
            <w:u w:val="single"/>
            <w:lang w:eastAsia="ru-RU"/>
          </w:rPr>
          <w:t>http://www.privatization.gov.ua</w:t>
        </w:r>
      </w:hyperlink>
      <w:r w:rsidRPr="00651D82">
        <w:rPr>
          <w:rFonts w:eastAsia="Times New Roman" w:cs="Times New Roman"/>
          <w:szCs w:val="20"/>
          <w:lang w:eastAsia="ru-RU"/>
        </w:rPr>
        <w:t>, н</w:t>
      </w:r>
      <w:r w:rsidRPr="00651D82">
        <w:rPr>
          <w:rFonts w:eastAsia="Times New Roman" w:cs="Times New Roman"/>
          <w:szCs w:val="28"/>
          <w:lang w:eastAsia="ru-RU"/>
        </w:rPr>
        <w:t xml:space="preserve">а якій у вигляді «one-stop-shop» трьома мовами представлено всі об’єкти, які держава пропонує до приватизації, – з таймером строків продажу об’єктів, переходом на електронні майданчики для їх придбання та пошуком за регіонами і типами об’єктів. </w:t>
      </w:r>
    </w:p>
    <w:p w:rsidR="00057D0D" w:rsidRPr="00651D82" w:rsidRDefault="00057D0D"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У Фонді працює спеціалізована «гаряча лінія» з питань приватизації за номером 0 800 50 56 46. Дзвінок є безкоштовним з будь-якого українського номера, стаціонарного чи мобільного. На цю лінію можуть звернутися всі бажаючі та отримати кваліфіковану інформацію спеціаліста про об’єкти приватизації, які готуються до продажу. Безкоштовна «гаряча лінія» діє разом з уже традиційною за номером 044 254 29 76. </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У березні 2017 року відбулася модернізація офіційного </w:t>
      </w:r>
      <w:proofErr w:type="spellStart"/>
      <w:r w:rsidRPr="00651D82">
        <w:rPr>
          <w:rFonts w:eastAsia="Times New Roman" w:cs="Times New Roman"/>
          <w:szCs w:val="20"/>
          <w:lang w:eastAsia="ru-RU"/>
        </w:rPr>
        <w:t>веб-сайта</w:t>
      </w:r>
      <w:proofErr w:type="spellEnd"/>
      <w:r w:rsidRPr="00651D82">
        <w:rPr>
          <w:rFonts w:eastAsia="Times New Roman" w:cs="Times New Roman"/>
          <w:szCs w:val="28"/>
          <w:lang w:eastAsia="ru-RU"/>
        </w:rPr>
        <w:t xml:space="preserve"> Фонду, зокрема на головній сторінці з метою залучення більшої кількості користувачів розділи «Приватизація в Україні» та «Оренда в Україні» були актуалізовані технічними та графічними засобами та доповнені актуальними аналітичними</w:t>
      </w:r>
      <w:r w:rsidR="00AB62F7" w:rsidRPr="00651D82">
        <w:rPr>
          <w:rFonts w:eastAsia="Times New Roman" w:cs="Times New Roman"/>
          <w:szCs w:val="28"/>
          <w:lang w:eastAsia="ru-RU"/>
        </w:rPr>
        <w:t xml:space="preserve"> </w:t>
      </w:r>
      <w:r w:rsidRPr="00651D82">
        <w:rPr>
          <w:rFonts w:eastAsia="Times New Roman" w:cs="Times New Roman"/>
          <w:szCs w:val="28"/>
          <w:lang w:eastAsia="ru-RU"/>
        </w:rPr>
        <w:t>матеріалами та звітами.</w:t>
      </w:r>
    </w:p>
    <w:p w:rsidR="00057D0D" w:rsidRPr="00651D82" w:rsidRDefault="00057D0D"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Щоденно Фондом надається в середньому 4–5 роз’яснень та коментарів на запити засобів масової інформації. </w:t>
      </w:r>
    </w:p>
    <w:p w:rsidR="00057D0D" w:rsidRPr="00651D82" w:rsidRDefault="00057D0D" w:rsidP="00500443">
      <w:pPr>
        <w:spacing w:line="238" w:lineRule="auto"/>
        <w:jc w:val="both"/>
        <w:rPr>
          <w:rFonts w:eastAsia="Times New Roman" w:cs="Times New Roman"/>
          <w:szCs w:val="20"/>
          <w:lang w:eastAsia="ru-RU"/>
        </w:rPr>
      </w:pPr>
      <w:r w:rsidRPr="00651D82">
        <w:rPr>
          <w:rFonts w:eastAsia="Times New Roman" w:cs="Times New Roman"/>
          <w:szCs w:val="20"/>
          <w:lang w:eastAsia="ru-RU"/>
        </w:rPr>
        <w:t xml:space="preserve">У соціальній мережі </w:t>
      </w:r>
      <w:proofErr w:type="spellStart"/>
      <w:r w:rsidRPr="00651D82">
        <w:rPr>
          <w:rFonts w:eastAsia="Times New Roman" w:cs="Times New Roman"/>
          <w:szCs w:val="20"/>
          <w:lang w:eastAsia="ru-RU"/>
        </w:rPr>
        <w:t>Facebook</w:t>
      </w:r>
      <w:proofErr w:type="spellEnd"/>
      <w:r w:rsidRPr="00651D82">
        <w:rPr>
          <w:rFonts w:eastAsia="Times New Roman" w:cs="Times New Roman"/>
          <w:szCs w:val="20"/>
          <w:lang w:eastAsia="ru-RU"/>
        </w:rPr>
        <w:t xml:space="preserve"> регулярно оновлюється сторінка Фонду, на якій оприлюднюється актуальна інформація про його діяльність.</w:t>
      </w:r>
    </w:p>
    <w:p w:rsidR="00057D0D" w:rsidRPr="00651D82" w:rsidRDefault="00057D0D"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Для вивчення громадської думки щодо приватизації об’єктів групи Г здійснюється проведення громадських слухань. У І кварталі 2017 року на офіційному </w:t>
      </w:r>
      <w:proofErr w:type="spellStart"/>
      <w:r w:rsidRPr="00651D82">
        <w:rPr>
          <w:rFonts w:eastAsia="Times New Roman" w:cs="Times New Roman"/>
          <w:szCs w:val="28"/>
          <w:lang w:eastAsia="ru-RU"/>
        </w:rPr>
        <w:t>веб-сайті</w:t>
      </w:r>
      <w:proofErr w:type="spellEnd"/>
      <w:r w:rsidRPr="00651D82">
        <w:rPr>
          <w:rFonts w:eastAsia="Times New Roman" w:cs="Times New Roman"/>
          <w:szCs w:val="28"/>
          <w:lang w:eastAsia="ru-RU"/>
        </w:rPr>
        <w:t xml:space="preserve"> Фонду розміщено повідомлення про проведення громадських слухань щодо об’єктів групи Г, які підлягають приватизації, зокрема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 xml:space="preserve"> «Дніпровський електровозобудівний завод»,</w:t>
      </w:r>
      <w:r w:rsidRPr="00651D82">
        <w:rPr>
          <w:rFonts w:eastAsia="Times New Roman" w:cs="Times New Roman"/>
          <w:szCs w:val="20"/>
          <w:lang w:eastAsia="ru-RU"/>
        </w:rPr>
        <w:t xml:space="preserve"> </w:t>
      </w:r>
      <w:r w:rsidRPr="00651D82">
        <w:rPr>
          <w:rFonts w:eastAsia="Times New Roman" w:cs="Times New Roman"/>
          <w:szCs w:val="28"/>
          <w:lang w:eastAsia="ru-RU"/>
        </w:rPr>
        <w:t xml:space="preserve">ПАТ «Об’єднана гірничо-хімічна компанія», </w:t>
      </w:r>
      <w:proofErr w:type="spellStart"/>
      <w:r w:rsidRPr="00651D82">
        <w:rPr>
          <w:rFonts w:eastAsia="Times New Roman" w:cs="Times New Roman"/>
          <w:szCs w:val="28"/>
          <w:lang w:eastAsia="ru-RU"/>
        </w:rPr>
        <w:t>ДП</w:t>
      </w:r>
      <w:proofErr w:type="spellEnd"/>
      <w:r w:rsidRPr="00651D82">
        <w:rPr>
          <w:rFonts w:eastAsia="Times New Roman" w:cs="Times New Roman"/>
          <w:szCs w:val="28"/>
          <w:lang w:eastAsia="ru-RU"/>
        </w:rPr>
        <w:t xml:space="preserve"> «Завод «</w:t>
      </w:r>
      <w:proofErr w:type="spellStart"/>
      <w:r w:rsidRPr="00651D82">
        <w:rPr>
          <w:rFonts w:eastAsia="Times New Roman" w:cs="Times New Roman"/>
          <w:szCs w:val="28"/>
          <w:lang w:eastAsia="ru-RU"/>
        </w:rPr>
        <w:t>Електроважмаш</w:t>
      </w:r>
      <w:proofErr w:type="spellEnd"/>
      <w:r w:rsidRPr="00651D82">
        <w:rPr>
          <w:rFonts w:eastAsia="Times New Roman" w:cs="Times New Roman"/>
          <w:szCs w:val="28"/>
          <w:lang w:eastAsia="ru-RU"/>
        </w:rPr>
        <w:t>».</w:t>
      </w:r>
    </w:p>
    <w:p w:rsidR="00057D0D" w:rsidRPr="00651D82" w:rsidRDefault="00057D0D" w:rsidP="00500443">
      <w:pPr>
        <w:spacing w:line="238" w:lineRule="auto"/>
        <w:jc w:val="both"/>
        <w:rPr>
          <w:rFonts w:eastAsia="Times New Roman" w:cs="Times New Roman"/>
          <w:szCs w:val="28"/>
          <w:lang w:eastAsia="ru-RU"/>
        </w:rPr>
      </w:pPr>
      <w:r w:rsidRPr="00651D82">
        <w:rPr>
          <w:rFonts w:eastAsia="Times New Roman" w:cs="Times New Roman"/>
          <w:szCs w:val="28"/>
          <w:lang w:eastAsia="ru-RU"/>
        </w:rPr>
        <w:t xml:space="preserve">Інформація щодо процесів приватизації та управління державним майном друкується в офіційному виданні Фонду – «Державному інформаційному </w:t>
      </w:r>
      <w:r w:rsidRPr="00651D82">
        <w:rPr>
          <w:rFonts w:eastAsia="Times New Roman" w:cs="Times New Roman"/>
          <w:szCs w:val="28"/>
          <w:lang w:eastAsia="ru-RU"/>
        </w:rPr>
        <w:lastRenderedPageBreak/>
        <w:t>бюлетені про приватизацію» (далі – Бюлетень) та його оперативній частині – газеті «Відомості приватизації».</w:t>
      </w:r>
    </w:p>
    <w:p w:rsidR="00057D0D" w:rsidRPr="00651D82" w:rsidRDefault="00057D0D" w:rsidP="00500443">
      <w:pPr>
        <w:ind w:firstLine="708"/>
        <w:jc w:val="both"/>
        <w:rPr>
          <w:rFonts w:eastAsia="Times New Roman" w:cs="Times New Roman"/>
          <w:szCs w:val="20"/>
          <w:lang w:eastAsia="ru-RU"/>
        </w:rPr>
      </w:pPr>
      <w:r w:rsidRPr="00651D82">
        <w:rPr>
          <w:rFonts w:eastAsia="Times New Roman" w:cs="Times New Roman"/>
          <w:szCs w:val="20"/>
          <w:lang w:eastAsia="ru-RU"/>
        </w:rPr>
        <w:t xml:space="preserve">У І кварталі 2017 року вийшло друком 24 номери газети «Відомості приватизації», у яких опубліковано інформаційні повідомлення про початок підготовки у 2017 році до проведення конкурсів з продажу пакетів акцій низки АТ, інформація про продаж об’єктів приватизації груп А, Д, Ж, Е, інформація про продаж пакетів акцій на фондових біржах, інформація щодо оголошення конкурсів на право здійснення незалежної оцінки державного майна, інформаційні повідомлення про оголошення конкурсів з відбору розробників документації із землеустрою для виготовлення документації із землеустрою для продажу об’єктів разом із земельною ділянкою. </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На сторінках газети також публікуються інформаційні повідомлення про оголошення конкурсів на право укладення договорів оренди державного майна, майна державних підприємств та організацій, військового майна, майна Національної академії наук України та оголошення регіональних відділень Фонду про намір передати в оренду об’єкти державного майна, щодо яких надійшли заяви.</w:t>
      </w:r>
    </w:p>
    <w:p w:rsidR="00057D0D" w:rsidRPr="00651D82" w:rsidRDefault="00057D0D" w:rsidP="00500443">
      <w:pPr>
        <w:ind w:firstLine="708"/>
        <w:jc w:val="both"/>
        <w:rPr>
          <w:rFonts w:eastAsia="Times New Roman" w:cs="Times New Roman"/>
          <w:szCs w:val="28"/>
          <w:lang w:eastAsia="ru-RU"/>
        </w:rPr>
      </w:pPr>
      <w:r w:rsidRPr="00651D82">
        <w:rPr>
          <w:rFonts w:eastAsia="Times New Roman" w:cs="Times New Roman"/>
          <w:szCs w:val="28"/>
          <w:lang w:eastAsia="ru-RU"/>
        </w:rPr>
        <w:t xml:space="preserve">Крім того, </w:t>
      </w:r>
      <w:proofErr w:type="spellStart"/>
      <w:r w:rsidRPr="00651D82">
        <w:rPr>
          <w:rFonts w:eastAsia="Times New Roman" w:cs="Times New Roman"/>
          <w:szCs w:val="28"/>
          <w:lang w:eastAsia="ru-RU"/>
        </w:rPr>
        <w:t>оприлюднено</w:t>
      </w:r>
      <w:proofErr w:type="spellEnd"/>
      <w:r w:rsidRPr="00651D82">
        <w:rPr>
          <w:rFonts w:eastAsia="Times New Roman" w:cs="Times New Roman"/>
          <w:szCs w:val="28"/>
          <w:lang w:eastAsia="ru-RU"/>
        </w:rPr>
        <w:t xml:space="preserve"> низку розпорядчих документів Фонду, якими затверджено переліки об’єктів груп В, Г, Е, які підлягають продажу в 2017 році, зокрема після виключення їх із Закону України «Про перелік об’єктів права державної власності, що не підлягають приватизації»; об’єкти груп В, Г, що підлягають виставленню на продаж за конкурсом з відкритістю пропонування ціни за принципом аукціону; об’єкти груп В, Г, що підлягають виставленню на продаж на фондових біржах та </w:t>
      </w:r>
      <w:proofErr w:type="spellStart"/>
      <w:r w:rsidRPr="00651D82">
        <w:rPr>
          <w:rFonts w:eastAsia="Times New Roman" w:cs="Times New Roman"/>
          <w:szCs w:val="28"/>
          <w:lang w:eastAsia="ru-RU"/>
        </w:rPr>
        <w:t>ВГРА</w:t>
      </w:r>
      <w:proofErr w:type="spellEnd"/>
      <w:r w:rsidRPr="00651D82">
        <w:rPr>
          <w:rFonts w:eastAsia="Times New Roman" w:cs="Times New Roman"/>
          <w:szCs w:val="28"/>
          <w:lang w:eastAsia="ru-RU"/>
        </w:rPr>
        <w:t>, а також орієнтовні переліки об’єктів груп А, Д, Ж, у тому числі із земельними ділянками, які пропонуються до продажу в 2017 році.</w:t>
      </w:r>
    </w:p>
    <w:p w:rsidR="00057D0D" w:rsidRPr="00651D82" w:rsidRDefault="00057D0D" w:rsidP="00500443">
      <w:pPr>
        <w:jc w:val="both"/>
        <w:rPr>
          <w:rFonts w:eastAsia="Times New Roman" w:cs="Arial"/>
          <w:szCs w:val="28"/>
          <w:lang w:eastAsia="ru-RU"/>
        </w:rPr>
      </w:pPr>
      <w:r w:rsidRPr="00651D82">
        <w:rPr>
          <w:rFonts w:eastAsia="Times New Roman" w:cs="Times New Roman"/>
          <w:szCs w:val="28"/>
          <w:lang w:eastAsia="ru-RU"/>
        </w:rPr>
        <w:t xml:space="preserve">З метою залучення громадськості до заходів щодо антикорупційної експертизи проектів нормативно-правових актів, розробником яких є Фонд, у звітному періоді в газеті «Відомості приватизації» було </w:t>
      </w:r>
      <w:proofErr w:type="spellStart"/>
      <w:r w:rsidRPr="00651D82">
        <w:rPr>
          <w:rFonts w:eastAsia="Times New Roman" w:cs="Times New Roman"/>
          <w:szCs w:val="28"/>
          <w:lang w:eastAsia="ru-RU"/>
        </w:rPr>
        <w:t>оприлюднено</w:t>
      </w:r>
      <w:proofErr w:type="spellEnd"/>
      <w:r w:rsidRPr="00651D82">
        <w:rPr>
          <w:rFonts w:eastAsia="Times New Roman" w:cs="Times New Roman"/>
          <w:szCs w:val="28"/>
          <w:lang w:eastAsia="ru-RU"/>
        </w:rPr>
        <w:t xml:space="preserve"> проект</w:t>
      </w:r>
      <w:r w:rsidRPr="00651D82">
        <w:rPr>
          <w:rFonts w:eastAsia="Times New Roman" w:cs="Arial"/>
          <w:szCs w:val="28"/>
          <w:lang w:eastAsia="ru-RU"/>
        </w:rPr>
        <w:t xml:space="preserve"> регуляторного акта та відстеження регуляторного впливу.</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Електронні варіанти Бюлетеня та газети розміщуються на офіційному </w:t>
      </w:r>
      <w:proofErr w:type="spellStart"/>
      <w:r w:rsidRPr="00651D82">
        <w:rPr>
          <w:rFonts w:eastAsia="Times New Roman" w:cs="Times New Roman"/>
          <w:szCs w:val="28"/>
          <w:lang w:eastAsia="ru-RU"/>
        </w:rPr>
        <w:t>веб-сайті</w:t>
      </w:r>
      <w:proofErr w:type="spellEnd"/>
      <w:r w:rsidRPr="00651D82">
        <w:rPr>
          <w:rFonts w:eastAsia="Times New Roman" w:cs="Times New Roman"/>
          <w:szCs w:val="28"/>
          <w:lang w:eastAsia="ru-RU"/>
        </w:rPr>
        <w:t xml:space="preserve"> Фонду, а також поширюються через міжнародну мережу Інформаційного агентства «Українські новини». З метою поширення інформації у бізнес-середовищі регіонів газета розсилається </w:t>
      </w:r>
      <w:r w:rsidRPr="00651D82">
        <w:rPr>
          <w:rFonts w:eastAsia="Times-Roman" w:cs="Times New Roman"/>
          <w:szCs w:val="28"/>
          <w:lang w:eastAsia="ru-RU"/>
        </w:rPr>
        <w:t>на адреси обласних державних адміністрацій, обласних рад, посольств та консульств іноземних держав в Україні.</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Фондом забезпечується оперативне реагування на звернення громадян, що надходять від державної установи «Урядовий контактний центр». Протягом І кварталу 2017 року від державної установи «Урядовий контактний центр» на електронну адресу Фонду для опрацювання та надання відповідей заявникам надійшло 29 звернень. </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 xml:space="preserve">Крім того, з метою виконання завдань, визначених Законом України «Про доступ до публічної інформації», забезпечено оперативне реагування на запити на публічну інформацію. Протягом звітного періоду було забезпечено інформування на 306 запитів на публічну інформацію. </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lastRenderedPageBreak/>
        <w:t>Виконано значний обсяг роботи з розгляду звернень громадян. Так, протягом І кварталу 2017 року Фонд опрацював 519 звернень громадян, які надійшли, зокрема, від:</w:t>
      </w:r>
    </w:p>
    <w:p w:rsidR="00057D0D" w:rsidRPr="00651D82" w:rsidRDefault="00057D0D" w:rsidP="00500443">
      <w:pPr>
        <w:numPr>
          <w:ilvl w:val="0"/>
          <w:numId w:val="24"/>
        </w:numPr>
        <w:spacing w:line="264" w:lineRule="auto"/>
        <w:jc w:val="both"/>
        <w:rPr>
          <w:rFonts w:eastAsia="Times New Roman" w:cs="Times New Roman"/>
          <w:b/>
          <w:bCs/>
          <w:szCs w:val="28"/>
          <w:lang w:eastAsia="ru-RU"/>
        </w:rPr>
      </w:pPr>
      <w:r w:rsidRPr="00651D82">
        <w:rPr>
          <w:rFonts w:eastAsia="Times New Roman" w:cs="Times New Roman"/>
          <w:szCs w:val="28"/>
          <w:lang w:eastAsia="ru-RU"/>
        </w:rPr>
        <w:t>Кабінету Міністрів України – 19;</w:t>
      </w:r>
    </w:p>
    <w:p w:rsidR="00057D0D" w:rsidRPr="00651D82" w:rsidRDefault="00057D0D" w:rsidP="00500443">
      <w:pPr>
        <w:numPr>
          <w:ilvl w:val="0"/>
          <w:numId w:val="24"/>
        </w:numPr>
        <w:spacing w:line="264" w:lineRule="auto"/>
        <w:jc w:val="both"/>
        <w:rPr>
          <w:rFonts w:eastAsia="Times New Roman" w:cs="Times New Roman"/>
          <w:b/>
          <w:bCs/>
          <w:szCs w:val="28"/>
          <w:lang w:eastAsia="ru-RU"/>
        </w:rPr>
      </w:pPr>
      <w:r w:rsidRPr="00651D82">
        <w:rPr>
          <w:rFonts w:eastAsia="Times New Roman" w:cs="Times New Roman"/>
          <w:szCs w:val="28"/>
          <w:lang w:eastAsia="ru-RU"/>
        </w:rPr>
        <w:t>центральних органів виконавчої влади – 49;</w:t>
      </w:r>
    </w:p>
    <w:p w:rsidR="00057D0D" w:rsidRPr="00651D82" w:rsidRDefault="00057D0D" w:rsidP="00500443">
      <w:pPr>
        <w:numPr>
          <w:ilvl w:val="0"/>
          <w:numId w:val="24"/>
        </w:numPr>
        <w:spacing w:line="264" w:lineRule="auto"/>
        <w:jc w:val="both"/>
        <w:rPr>
          <w:rFonts w:eastAsia="Times New Roman" w:cs="Times New Roman"/>
          <w:b/>
          <w:bCs/>
          <w:szCs w:val="28"/>
          <w:lang w:eastAsia="ru-RU"/>
        </w:rPr>
      </w:pPr>
      <w:r w:rsidRPr="00651D82">
        <w:rPr>
          <w:rFonts w:eastAsia="Times New Roman" w:cs="Times New Roman"/>
          <w:szCs w:val="28"/>
          <w:lang w:eastAsia="ru-RU"/>
        </w:rPr>
        <w:t>інших органів, установ, організацій – 43;</w:t>
      </w:r>
    </w:p>
    <w:p w:rsidR="00057D0D" w:rsidRPr="00651D82" w:rsidRDefault="00057D0D" w:rsidP="00500443">
      <w:pPr>
        <w:numPr>
          <w:ilvl w:val="0"/>
          <w:numId w:val="24"/>
        </w:numPr>
        <w:spacing w:line="264" w:lineRule="auto"/>
        <w:jc w:val="both"/>
        <w:rPr>
          <w:rFonts w:eastAsia="Times New Roman" w:cs="Times New Roman"/>
          <w:b/>
          <w:bCs/>
          <w:szCs w:val="28"/>
          <w:lang w:eastAsia="ru-RU"/>
        </w:rPr>
      </w:pPr>
      <w:r w:rsidRPr="00651D82">
        <w:rPr>
          <w:rFonts w:eastAsia="Times New Roman" w:cs="Times New Roman"/>
          <w:szCs w:val="28"/>
          <w:lang w:eastAsia="ru-RU"/>
        </w:rPr>
        <w:t>громадян через уповноважених осіб – 10;</w:t>
      </w:r>
    </w:p>
    <w:p w:rsidR="00057D0D" w:rsidRPr="00651D82" w:rsidRDefault="00057D0D" w:rsidP="00500443">
      <w:pPr>
        <w:numPr>
          <w:ilvl w:val="0"/>
          <w:numId w:val="24"/>
        </w:numPr>
        <w:spacing w:line="264" w:lineRule="auto"/>
        <w:jc w:val="both"/>
        <w:rPr>
          <w:rFonts w:eastAsia="Times New Roman" w:cs="Times New Roman"/>
          <w:b/>
          <w:bCs/>
          <w:szCs w:val="28"/>
          <w:lang w:eastAsia="ru-RU"/>
        </w:rPr>
      </w:pPr>
      <w:r w:rsidRPr="00651D82">
        <w:rPr>
          <w:rFonts w:eastAsia="Times New Roman" w:cs="Times New Roman"/>
          <w:szCs w:val="28"/>
          <w:lang w:eastAsia="ru-RU"/>
        </w:rPr>
        <w:t>громадян поштою – 170.</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За звітний період керівництвом Фонду проведено 228 особистих прийомів, під час яких звернулося 259 осіб. Серед звернень громадян, що надійшли до Фонду, кількість індивідуальних звернень становить 495, колективних – 24. Переважну більшість звернень становлять заяви (клопотання) – 453, решта – скарги (63) та пропозиції (3).</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Загалом до Фонду з урахуванням колективних звернень протягом звітного періоду звернулося 1 917 осіб. На «гарячу» телефонну лінію Фонду у І кварталі 2017 року звернулося 483 особи.</w:t>
      </w:r>
    </w:p>
    <w:p w:rsidR="00057D0D" w:rsidRPr="00651D82" w:rsidRDefault="00057D0D" w:rsidP="00500443">
      <w:pPr>
        <w:jc w:val="both"/>
        <w:rPr>
          <w:rFonts w:eastAsia="Times New Roman" w:cs="Times New Roman"/>
          <w:szCs w:val="28"/>
          <w:lang w:eastAsia="ru-RU"/>
        </w:rPr>
      </w:pPr>
      <w:r w:rsidRPr="00651D82">
        <w:rPr>
          <w:rFonts w:eastAsia="Times New Roman" w:cs="Times New Roman"/>
          <w:szCs w:val="28"/>
          <w:lang w:eastAsia="ru-RU"/>
        </w:rPr>
        <w:t>Питання стосовно розгляду та підготовки відповідей на листи громадян перебувають у Фонді на постійному контролі, на всі звернення в межах повноважень Фонду надаються вичерпні відповіді та роз’яснення.</w:t>
      </w:r>
    </w:p>
    <w:p w:rsidR="00057D0D" w:rsidRPr="00651D82" w:rsidRDefault="00057D0D" w:rsidP="00500443">
      <w:pPr>
        <w:jc w:val="both"/>
        <w:rPr>
          <w:rFonts w:eastAsia="Times New Roman" w:cs="Times New Roman"/>
          <w:szCs w:val="28"/>
          <w:lang w:eastAsia="ru-RU"/>
        </w:rPr>
      </w:pPr>
    </w:p>
    <w:p w:rsidR="00D226C3" w:rsidRPr="00651D82" w:rsidRDefault="00D226C3" w:rsidP="00500443">
      <w:pPr>
        <w:rPr>
          <w:highlight w:val="yellow"/>
        </w:rPr>
      </w:pPr>
    </w:p>
    <w:p w:rsidR="00E427AD" w:rsidRPr="00651D82" w:rsidRDefault="00E427AD" w:rsidP="00500443">
      <w:pPr>
        <w:rPr>
          <w:highlight w:val="yellow"/>
        </w:rPr>
        <w:sectPr w:rsidR="00E427AD" w:rsidRPr="00651D82" w:rsidSect="00BE4231">
          <w:footerReference w:type="default" r:id="rId20"/>
          <w:pgSz w:w="11906" w:h="16838"/>
          <w:pgMar w:top="1134" w:right="851" w:bottom="1134" w:left="1418" w:header="709" w:footer="709" w:gutter="0"/>
          <w:cols w:space="708"/>
          <w:docGrid w:linePitch="381"/>
        </w:sectPr>
      </w:pPr>
    </w:p>
    <w:p w:rsidR="00E427AD" w:rsidRPr="00651D82" w:rsidRDefault="00E427AD" w:rsidP="00500443">
      <w:pPr>
        <w:pStyle w:val="1"/>
      </w:pPr>
      <w:r w:rsidRPr="00651D82">
        <w:lastRenderedPageBreak/>
        <w:t>1</w:t>
      </w:r>
      <w:r w:rsidR="00B13571" w:rsidRPr="00651D82">
        <w:t>5</w:t>
      </w:r>
      <w:r w:rsidRPr="00651D82">
        <w:t>. Організаційно-кадрова діяльність Фонду</w:t>
      </w:r>
    </w:p>
    <w:p w:rsidR="004252F1" w:rsidRPr="00651D82" w:rsidRDefault="004252F1" w:rsidP="00500443">
      <w:pPr>
        <w:ind w:firstLine="720"/>
        <w:jc w:val="both"/>
        <w:rPr>
          <w:sz w:val="12"/>
          <w:szCs w:val="12"/>
        </w:rPr>
      </w:pPr>
    </w:p>
    <w:p w:rsidR="00E427AD" w:rsidRPr="00651D82" w:rsidRDefault="00E427AD" w:rsidP="00500443">
      <w:pPr>
        <w:pStyle w:val="2"/>
      </w:pPr>
      <w:r w:rsidRPr="00651D82">
        <w:t>1</w:t>
      </w:r>
      <w:r w:rsidR="00B13571" w:rsidRPr="00651D82">
        <w:t>5</w:t>
      </w:r>
      <w:r w:rsidRPr="00651D82">
        <w:t>.1. Кадрова діяльність</w:t>
      </w:r>
    </w:p>
    <w:p w:rsidR="004252F1" w:rsidRPr="00651D82" w:rsidRDefault="004252F1" w:rsidP="00500443">
      <w:pPr>
        <w:spacing w:line="252" w:lineRule="auto"/>
        <w:jc w:val="both"/>
        <w:rPr>
          <w:sz w:val="12"/>
          <w:szCs w:val="12"/>
          <w:highlight w:val="yellow"/>
        </w:rPr>
      </w:pPr>
      <w:bookmarkStart w:id="1" w:name="_Toc447023508"/>
    </w:p>
    <w:bookmarkEnd w:id="1"/>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Система органів приватизації складається з Фонду державного майна України та 25 регіональних відділень Фонду державного майна України. До структури апарату Фонду входять: 9 департаментів, у складі яких перебуває 20 управлінь та 10 відділів; 1 самостійне управління; 3 самостійних відділи та</w:t>
      </w:r>
      <w:r w:rsidRPr="00E55929">
        <w:rPr>
          <w:rFonts w:eastAsia="Times New Roman" w:cs="Times New Roman"/>
          <w:szCs w:val="28"/>
          <w:lang w:eastAsia="ru-RU"/>
        </w:rPr>
        <w:br/>
        <w:t>1 самостійний сектор.</w:t>
      </w:r>
    </w:p>
    <w:p w:rsidR="00E55929" w:rsidRPr="00E55929" w:rsidRDefault="00E55929" w:rsidP="00E55929">
      <w:pPr>
        <w:jc w:val="both"/>
        <w:rPr>
          <w:rFonts w:eastAsia="Times New Roman" w:cs="Times New Roman"/>
          <w:szCs w:val="20"/>
          <w:lang w:eastAsia="ru-RU"/>
        </w:rPr>
      </w:pPr>
      <w:r w:rsidRPr="00E55929">
        <w:rPr>
          <w:rFonts w:eastAsia="Times New Roman" w:cs="Times New Roman"/>
          <w:szCs w:val="20"/>
          <w:lang w:eastAsia="ru-RU"/>
        </w:rPr>
        <w:t>Формування структури апарату і регіональних відділень Фонду та їх кадрове забезпечення здійснюються відповідно до вимог Закону України «Про державну службу», Кодексу законів про працю України, Закону України «Про Фонд державного майна України» та інших нормативно-правових актів.</w:t>
      </w:r>
    </w:p>
    <w:p w:rsidR="00E55929" w:rsidRPr="00E55929" w:rsidRDefault="00E55929" w:rsidP="00E55929">
      <w:pPr>
        <w:jc w:val="both"/>
        <w:rPr>
          <w:rFonts w:eastAsia="Times New Roman" w:cs="Times New Roman"/>
          <w:szCs w:val="20"/>
          <w:lang w:eastAsia="ru-RU"/>
        </w:rPr>
      </w:pPr>
      <w:r w:rsidRPr="00E55929">
        <w:rPr>
          <w:rFonts w:eastAsia="Times New Roman" w:cs="Times New Roman"/>
          <w:szCs w:val="28"/>
          <w:lang w:eastAsia="ru-RU"/>
        </w:rPr>
        <w:t>Відповідно до постанови Кабінету Міністрів України від 16 грудня 2015 року № 1056 «Про внесення змін в додаток 1 до</w:t>
      </w:r>
      <w:r w:rsidRPr="00E55929">
        <w:rPr>
          <w:rFonts w:eastAsia="Times New Roman" w:cs="Times New Roman"/>
          <w:szCs w:val="20"/>
          <w:lang w:eastAsia="ru-RU"/>
        </w:rPr>
        <w:t xml:space="preserve"> постанови Кабінету Міністрів України від 5 квітня 2014 року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визначено граничну чисельність апарату Фонду – 460 штатних одиниць, регіональних відділень Фонду – 1 194 штатні одиниці. </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0"/>
          <w:lang w:eastAsia="ru-RU"/>
        </w:rPr>
        <w:t>Штатний розпис апарату Фонду на 2017 рік, погоджений Міністерством фінансів України, введено в дію з 01 січня 2017 року.</w:t>
      </w:r>
      <w:r w:rsidRPr="00E55929">
        <w:rPr>
          <w:rFonts w:eastAsia="Times New Roman" w:cs="Times New Roman"/>
          <w:color w:val="FF0000"/>
          <w:szCs w:val="20"/>
          <w:lang w:eastAsia="ru-RU"/>
        </w:rPr>
        <w:t xml:space="preserve"> </w:t>
      </w:r>
      <w:r w:rsidRPr="00E55929">
        <w:rPr>
          <w:rFonts w:eastAsia="Times New Roman" w:cs="Times New Roman"/>
          <w:szCs w:val="28"/>
          <w:lang w:eastAsia="ru-RU"/>
        </w:rPr>
        <w:t xml:space="preserve">З 27 березня 2017 року введено в дію Перелік № 1 </w:t>
      </w:r>
      <w:r w:rsidRPr="00E55929">
        <w:rPr>
          <w:rFonts w:eastAsia="Times New Roman" w:cs="Times New Roman"/>
          <w:szCs w:val="20"/>
          <w:lang w:eastAsia="ru-RU"/>
        </w:rPr>
        <w:t>змін до штатного розпису</w:t>
      </w:r>
      <w:r w:rsidRPr="00E55929">
        <w:rPr>
          <w:rFonts w:eastAsia="Times New Roman" w:cs="Times New Roman"/>
          <w:szCs w:val="28"/>
          <w:lang w:eastAsia="ru-RU"/>
        </w:rPr>
        <w:t xml:space="preserve"> апарату Фонду.</w:t>
      </w:r>
      <w:r w:rsidRPr="00E55929">
        <w:rPr>
          <w:rFonts w:eastAsia="Times New Roman" w:cs="Times New Roman"/>
          <w:color w:val="FF0000"/>
          <w:szCs w:val="20"/>
          <w:lang w:eastAsia="ru-RU"/>
        </w:rPr>
        <w:t xml:space="preserve"> </w:t>
      </w:r>
      <w:r w:rsidRPr="00E55929">
        <w:rPr>
          <w:rFonts w:eastAsia="Times New Roman" w:cs="Times New Roman"/>
          <w:szCs w:val="28"/>
          <w:lang w:eastAsia="ru-RU"/>
        </w:rPr>
        <w:t>Також затверджено штатні розписи 25 регіональних відділень та введено в дію 21 перелік змін до них.</w:t>
      </w:r>
    </w:p>
    <w:p w:rsidR="00E55929" w:rsidRPr="00E55929" w:rsidRDefault="00E55929" w:rsidP="00E55929">
      <w:pPr>
        <w:jc w:val="both"/>
        <w:rPr>
          <w:rFonts w:eastAsia="Times New Roman" w:cs="Times New Roman"/>
          <w:szCs w:val="20"/>
          <w:lang w:eastAsia="ru-RU"/>
        </w:rPr>
      </w:pPr>
      <w:r w:rsidRPr="00E55929">
        <w:rPr>
          <w:rFonts w:eastAsia="Times New Roman" w:cs="Times New Roman"/>
          <w:szCs w:val="20"/>
          <w:lang w:eastAsia="ru-RU"/>
        </w:rPr>
        <w:t xml:space="preserve">З метою дотримання норм Закону України від 10 грудня 2015 року № 889-VІІІ «Про державну службу» було вжито заходи для належного впровадження цього Закону, зокрема, </w:t>
      </w:r>
      <w:r w:rsidRPr="00E55929">
        <w:rPr>
          <w:rFonts w:eastAsia="Times New Roman" w:cs="Times New Roman"/>
          <w:bCs/>
          <w:iCs/>
          <w:szCs w:val="28"/>
        </w:rPr>
        <w:t>організовано внесення змін до положень про структурні підрозділи Фонду.</w:t>
      </w:r>
      <w:r w:rsidRPr="00E55929">
        <w:rPr>
          <w:rFonts w:eastAsia="Times New Roman" w:cs="Times New Roman"/>
          <w:szCs w:val="20"/>
          <w:lang w:eastAsia="ru-RU"/>
        </w:rPr>
        <w:t xml:space="preserve"> </w:t>
      </w:r>
    </w:p>
    <w:p w:rsidR="00E55929" w:rsidRPr="00E55929" w:rsidRDefault="00E55929" w:rsidP="00E55929">
      <w:pPr>
        <w:jc w:val="both"/>
        <w:rPr>
          <w:rFonts w:eastAsia="Times New Roman" w:cs="Times New Roman"/>
          <w:szCs w:val="20"/>
          <w:lang w:eastAsia="ru-RU"/>
        </w:rPr>
      </w:pPr>
      <w:r w:rsidRPr="00E55929">
        <w:rPr>
          <w:rFonts w:eastAsia="Times New Roman" w:cs="Times New Roman"/>
          <w:bCs/>
          <w:iCs/>
          <w:szCs w:val="28"/>
        </w:rPr>
        <w:t>Усіх працівників апарату Фонду ознайомлено з правилами внутрішнього службового розпорядку для державних службовців Фонду, які були затверджені в грудні 2016 року рішенням конференції державних службовців Фонду.</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За звітний період у Фонді було оголошено 7 конкурсів на заміщення вакантних посад категорій «Б» та «В».</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 xml:space="preserve">Протягом І кварталу 2017 року до апарату Фонду прийнято 14 осіб (з них 11 </w:t>
      </w:r>
      <w:proofErr w:type="spellStart"/>
      <w:r w:rsidRPr="00E55929">
        <w:rPr>
          <w:rFonts w:eastAsia="Times New Roman" w:cs="Times New Roman"/>
          <w:szCs w:val="28"/>
          <w:lang w:eastAsia="ru-RU"/>
        </w:rPr>
        <w:t>держслужбовців</w:t>
      </w:r>
      <w:proofErr w:type="spellEnd"/>
      <w:r w:rsidRPr="00E55929">
        <w:rPr>
          <w:rFonts w:eastAsia="Times New Roman" w:cs="Times New Roman"/>
          <w:szCs w:val="28"/>
          <w:lang w:eastAsia="ru-RU"/>
        </w:rPr>
        <w:t xml:space="preserve">) та звільнено 9 </w:t>
      </w:r>
      <w:proofErr w:type="spellStart"/>
      <w:r w:rsidRPr="00E55929">
        <w:rPr>
          <w:rFonts w:eastAsia="Times New Roman" w:cs="Times New Roman"/>
          <w:szCs w:val="28"/>
          <w:lang w:eastAsia="ru-RU"/>
        </w:rPr>
        <w:t>держслужбовців</w:t>
      </w:r>
      <w:proofErr w:type="spellEnd"/>
      <w:r w:rsidRPr="00E55929">
        <w:rPr>
          <w:rFonts w:eastAsia="Times New Roman" w:cs="Times New Roman"/>
          <w:szCs w:val="28"/>
          <w:lang w:eastAsia="ru-RU"/>
        </w:rPr>
        <w:t xml:space="preserve">. До регіональних відділень Фонду прийнято 40 </w:t>
      </w:r>
      <w:proofErr w:type="spellStart"/>
      <w:r w:rsidRPr="00E55929">
        <w:rPr>
          <w:rFonts w:eastAsia="Times New Roman" w:cs="Times New Roman"/>
          <w:szCs w:val="28"/>
          <w:lang w:eastAsia="ru-RU"/>
        </w:rPr>
        <w:t>держслужбовців</w:t>
      </w:r>
      <w:proofErr w:type="spellEnd"/>
      <w:r w:rsidRPr="00E55929">
        <w:rPr>
          <w:rFonts w:eastAsia="Times New Roman" w:cs="Times New Roman"/>
          <w:szCs w:val="28"/>
          <w:lang w:eastAsia="ru-RU"/>
        </w:rPr>
        <w:t xml:space="preserve"> та звільнено 35 </w:t>
      </w:r>
      <w:proofErr w:type="spellStart"/>
      <w:r w:rsidRPr="00E55929">
        <w:rPr>
          <w:rFonts w:eastAsia="Times New Roman" w:cs="Times New Roman"/>
          <w:szCs w:val="28"/>
          <w:lang w:eastAsia="ru-RU"/>
        </w:rPr>
        <w:t>держслужбовців</w:t>
      </w:r>
      <w:proofErr w:type="spellEnd"/>
      <w:r w:rsidRPr="00E55929">
        <w:rPr>
          <w:rFonts w:eastAsia="Times New Roman" w:cs="Times New Roman"/>
          <w:szCs w:val="28"/>
          <w:lang w:eastAsia="ru-RU"/>
        </w:rPr>
        <w:t>.</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У звітному періоді Фондом підготовлено та надано відповідним органам влади звітність з питань кадрової діяльності.</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Забезпечується супроводження Єдиної державної комп’ютерної системи (</w:t>
      </w:r>
      <w:proofErr w:type="spellStart"/>
      <w:r w:rsidRPr="00E55929">
        <w:rPr>
          <w:rFonts w:eastAsia="Times New Roman" w:cs="Times New Roman"/>
          <w:szCs w:val="28"/>
          <w:lang w:eastAsia="ru-RU"/>
        </w:rPr>
        <w:t>ЄДКС</w:t>
      </w:r>
      <w:proofErr w:type="spellEnd"/>
      <w:r w:rsidRPr="00E55929">
        <w:rPr>
          <w:rFonts w:eastAsia="Times New Roman" w:cs="Times New Roman"/>
          <w:szCs w:val="28"/>
          <w:lang w:eastAsia="ru-RU"/>
        </w:rPr>
        <w:t xml:space="preserve">) «Кадри», база якої налічує 1 853 особові справи. </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 xml:space="preserve">Значна увага приділяється навчанню та підвищенню кваліфікації працівників державних органів приватизації для забезпечення ефективного та якісного виконання ними встановлених завдань, зокрема: в Інституті підвищення кваліфікації керівних кадрів Національної академії державного </w:t>
      </w:r>
      <w:r w:rsidRPr="00E55929">
        <w:rPr>
          <w:rFonts w:eastAsia="Times New Roman" w:cs="Times New Roman"/>
          <w:szCs w:val="28"/>
          <w:lang w:eastAsia="ru-RU"/>
        </w:rPr>
        <w:lastRenderedPageBreak/>
        <w:t xml:space="preserve">управління при Президентові України у звітному періоді підвищили кваліфікацію 7 </w:t>
      </w:r>
      <w:proofErr w:type="spellStart"/>
      <w:r w:rsidRPr="00E55929">
        <w:rPr>
          <w:rFonts w:eastAsia="Times New Roman" w:cs="Times New Roman"/>
          <w:szCs w:val="28"/>
          <w:lang w:eastAsia="ru-RU"/>
        </w:rPr>
        <w:t>держслужбовців</w:t>
      </w:r>
      <w:proofErr w:type="spellEnd"/>
      <w:r w:rsidRPr="00E55929">
        <w:rPr>
          <w:rFonts w:eastAsia="Times New Roman" w:cs="Times New Roman"/>
          <w:szCs w:val="28"/>
          <w:lang w:eastAsia="ru-RU"/>
        </w:rPr>
        <w:t xml:space="preserve"> Фонду та 1 – в інших центрах підвищення кваліфікації.</w:t>
      </w:r>
      <w:r w:rsidRPr="00E55929">
        <w:rPr>
          <w:rFonts w:eastAsia="Times New Roman" w:cs="Times New Roman"/>
          <w:color w:val="FF0000"/>
          <w:szCs w:val="28"/>
          <w:lang w:eastAsia="ru-RU"/>
        </w:rPr>
        <w:t xml:space="preserve"> </w:t>
      </w:r>
      <w:r w:rsidRPr="00E55929">
        <w:rPr>
          <w:rFonts w:eastAsia="Times New Roman" w:cs="Times New Roman"/>
          <w:szCs w:val="28"/>
          <w:lang w:eastAsia="ru-RU"/>
        </w:rPr>
        <w:t>Шляхом стажування підвищили кваліфікацію 4 особи. В апараті Фонду пройшов практику 1 студент</w:t>
      </w:r>
      <w:r w:rsidRPr="00E55929">
        <w:rPr>
          <w:rFonts w:eastAsia="Times New Roman" w:cs="Times New Roman"/>
          <w:color w:val="FF0000"/>
          <w:szCs w:val="28"/>
          <w:lang w:eastAsia="ru-RU"/>
        </w:rPr>
        <w:t xml:space="preserve"> </w:t>
      </w:r>
      <w:r w:rsidRPr="00E55929">
        <w:rPr>
          <w:rFonts w:eastAsia="Times New Roman" w:cs="Times New Roman"/>
          <w:szCs w:val="28"/>
          <w:lang w:eastAsia="ru-RU"/>
        </w:rPr>
        <w:t>вищого</w:t>
      </w:r>
      <w:r w:rsidRPr="00E55929">
        <w:rPr>
          <w:rFonts w:eastAsia="Times New Roman" w:cs="Times New Roman"/>
          <w:color w:val="FF0000"/>
          <w:szCs w:val="28"/>
          <w:lang w:eastAsia="ru-RU"/>
        </w:rPr>
        <w:t xml:space="preserve"> </w:t>
      </w:r>
      <w:r w:rsidRPr="00E55929">
        <w:rPr>
          <w:rFonts w:eastAsia="Times New Roman" w:cs="Times New Roman"/>
          <w:szCs w:val="28"/>
          <w:lang w:eastAsia="ru-RU"/>
        </w:rPr>
        <w:t>навчального закладу України.</w:t>
      </w:r>
    </w:p>
    <w:p w:rsidR="00E55929" w:rsidRPr="00E55929" w:rsidRDefault="00E55929" w:rsidP="00E55929">
      <w:pPr>
        <w:jc w:val="both"/>
        <w:rPr>
          <w:rFonts w:eastAsia="Times New Roman" w:cs="Times New Roman"/>
          <w:szCs w:val="28"/>
          <w:lang w:eastAsia="ru-RU"/>
        </w:rPr>
      </w:pPr>
      <w:r w:rsidRPr="00E55929">
        <w:rPr>
          <w:rFonts w:eastAsia="Times New Roman" w:cs="Times New Roman"/>
          <w:szCs w:val="28"/>
          <w:lang w:eastAsia="ru-RU"/>
        </w:rPr>
        <w:t xml:space="preserve">У рамках договору про надання послуг приватним вищим навчальним закладом «Міжнародний інститут бізнесу» на 2017 рік 1 </w:t>
      </w:r>
      <w:proofErr w:type="spellStart"/>
      <w:r w:rsidRPr="00E55929">
        <w:rPr>
          <w:rFonts w:eastAsia="Times New Roman" w:cs="Times New Roman"/>
          <w:szCs w:val="28"/>
          <w:lang w:eastAsia="ru-RU"/>
        </w:rPr>
        <w:t>держслужбовець</w:t>
      </w:r>
      <w:proofErr w:type="spellEnd"/>
      <w:r w:rsidRPr="00E55929">
        <w:rPr>
          <w:rFonts w:eastAsia="Times New Roman" w:cs="Times New Roman"/>
          <w:szCs w:val="28"/>
          <w:lang w:eastAsia="ru-RU"/>
        </w:rPr>
        <w:t xml:space="preserve"> апарату Фонду пройшов навчання за програмами базової підготовки оцінювачів та підвищення кваліфікації оцінювачів. </w:t>
      </w:r>
    </w:p>
    <w:p w:rsidR="00E55929" w:rsidRPr="00E55929" w:rsidRDefault="00E55929" w:rsidP="00E55929">
      <w:pPr>
        <w:ind w:firstLine="720"/>
        <w:jc w:val="both"/>
        <w:rPr>
          <w:rFonts w:eastAsia="Times New Roman" w:cs="Times New Roman"/>
          <w:szCs w:val="28"/>
        </w:rPr>
      </w:pPr>
      <w:r w:rsidRPr="00E55929">
        <w:rPr>
          <w:rFonts w:eastAsia="Times New Roman" w:cs="Times New Roman"/>
          <w:szCs w:val="28"/>
        </w:rPr>
        <w:t xml:space="preserve">Станом на 01.04.2017 у Фонді на спеціальному військовому обліку перебуває 10 працівників. Звіт про чисельність працюючих та військовозобов’язаних, які заброньовані згідно з переліками посад у Фонді та його регіональних відділеннях, погоджено з Печерським районним військовим комісаріатом м. Києва та направлено </w:t>
      </w:r>
      <w:proofErr w:type="spellStart"/>
      <w:r w:rsidRPr="00E55929">
        <w:rPr>
          <w:rFonts w:eastAsia="Times New Roman" w:cs="Times New Roman"/>
          <w:szCs w:val="28"/>
        </w:rPr>
        <w:t>Мінекономрозвитку</w:t>
      </w:r>
      <w:proofErr w:type="spellEnd"/>
      <w:r w:rsidRPr="00E55929">
        <w:rPr>
          <w:rFonts w:eastAsia="Times New Roman" w:cs="Times New Roman"/>
          <w:szCs w:val="28"/>
        </w:rPr>
        <w:t>.</w:t>
      </w:r>
    </w:p>
    <w:p w:rsidR="004252F1" w:rsidRPr="00651D82" w:rsidRDefault="004252F1" w:rsidP="00500443">
      <w:pPr>
        <w:ind w:firstLine="720"/>
        <w:jc w:val="both"/>
        <w:rPr>
          <w:sz w:val="12"/>
          <w:szCs w:val="12"/>
          <w:highlight w:val="yellow"/>
        </w:rPr>
      </w:pPr>
    </w:p>
    <w:p w:rsidR="00E427AD" w:rsidRPr="00651D82" w:rsidRDefault="00E427AD" w:rsidP="00500443">
      <w:pPr>
        <w:pStyle w:val="2"/>
        <w:rPr>
          <w:szCs w:val="28"/>
        </w:rPr>
      </w:pPr>
      <w:r w:rsidRPr="00651D82">
        <w:t>1</w:t>
      </w:r>
      <w:r w:rsidR="00B13571" w:rsidRPr="00651D82">
        <w:t>5</w:t>
      </w:r>
      <w:r w:rsidRPr="00651D82">
        <w:t>.2. Діяльність щодо запобігання корупції</w:t>
      </w:r>
    </w:p>
    <w:p w:rsidR="004252F1" w:rsidRPr="00651D82" w:rsidRDefault="004252F1" w:rsidP="00500443">
      <w:pPr>
        <w:ind w:firstLine="720"/>
        <w:jc w:val="both"/>
        <w:rPr>
          <w:sz w:val="12"/>
          <w:szCs w:val="12"/>
          <w:highlight w:val="yellow"/>
        </w:rPr>
      </w:pP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У Фонді згідно з положеннями Закону України «Про запобігання корупції», зокрема стосовно заходів фінансового контролю, проведено заходи щодо ознайомлення з системою електронного декларування працівників та надання консультацій з питання подання декларації до Єдиного державного реєстру декларацій.</w:t>
      </w:r>
    </w:p>
    <w:p w:rsidR="004F777C" w:rsidRPr="00651D82" w:rsidRDefault="004F777C" w:rsidP="00E55929">
      <w:pPr>
        <w:jc w:val="both"/>
        <w:rPr>
          <w:rFonts w:eastAsia="Times New Roman" w:cs="Times New Roman"/>
          <w:szCs w:val="28"/>
        </w:rPr>
      </w:pPr>
      <w:r w:rsidRPr="00651D82">
        <w:rPr>
          <w:rFonts w:eastAsia="Times New Roman" w:cs="Times New Roman"/>
          <w:szCs w:val="28"/>
        </w:rPr>
        <w:t>Таким чином,</w:t>
      </w:r>
      <w:r w:rsidRPr="00651D82">
        <w:rPr>
          <w:rFonts w:eastAsia="Times New Roman" w:cs="Times New Roman"/>
          <w:szCs w:val="28"/>
          <w:lang w:eastAsia="ru-RU"/>
        </w:rPr>
        <w:t xml:space="preserve"> Фондом проведено організаційну роботу щодо подання до 01 квітня 2017 року суб’єктами декларування електронних декларацій за 2016</w:t>
      </w:r>
      <w:r w:rsidR="00D15871">
        <w:rPr>
          <w:rFonts w:eastAsia="Times New Roman" w:cs="Times New Roman"/>
          <w:szCs w:val="28"/>
          <w:lang w:eastAsia="ru-RU"/>
        </w:rPr>
        <w:t> </w:t>
      </w:r>
      <w:r w:rsidRPr="00651D82">
        <w:rPr>
          <w:rFonts w:eastAsia="Times New Roman" w:cs="Times New Roman"/>
          <w:szCs w:val="28"/>
          <w:lang w:eastAsia="ru-RU"/>
        </w:rPr>
        <w:t>рік.</w:t>
      </w:r>
    </w:p>
    <w:p w:rsidR="004F777C" w:rsidRPr="00D15871" w:rsidRDefault="004F777C" w:rsidP="00E55929">
      <w:pPr>
        <w:jc w:val="both"/>
        <w:rPr>
          <w:rFonts w:eastAsia="Times New Roman" w:cs="Times New Roman"/>
          <w:color w:val="000000"/>
          <w:shd w:val="clear" w:color="auto" w:fill="FFFFFF"/>
        </w:rPr>
      </w:pPr>
      <w:r w:rsidRPr="00651D82">
        <w:rPr>
          <w:rFonts w:eastAsia="Times New Roman" w:cs="Times New Roman"/>
          <w:szCs w:val="28"/>
          <w:lang w:eastAsia="ru-RU"/>
        </w:rPr>
        <w:t>Крім того, у</w:t>
      </w:r>
      <w:r w:rsidRPr="00651D82">
        <w:rPr>
          <w:rFonts w:eastAsia="Times New Roman" w:cs="Times New Roman"/>
          <w:szCs w:val="28"/>
        </w:rPr>
        <w:t xml:space="preserve"> Фонді було проведено спеціальну перевірку с</w:t>
      </w:r>
      <w:r w:rsidRPr="00651D82">
        <w:rPr>
          <w:rFonts w:eastAsia="Times New Roman" w:cs="Times New Roman"/>
          <w:color w:val="000000"/>
          <w:shd w:val="clear" w:color="auto" w:fill="FFFFFF"/>
        </w:rPr>
        <w:t>тосовно двох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 xml:space="preserve">Відповідно до завдань і заходів з виконання </w:t>
      </w:r>
      <w:r w:rsidRPr="00651D82">
        <w:rPr>
          <w:rFonts w:eastAsia="Times New Roman" w:cs="Times New Roman"/>
          <w:bCs/>
          <w:color w:val="000000"/>
          <w:szCs w:val="28"/>
          <w:shd w:val="clear" w:color="auto" w:fill="FFFFFF"/>
          <w:lang w:eastAsia="ru-RU"/>
        </w:rPr>
        <w:t>Державної програми щодо реалізації засад державної антикорупційної політики в Україні (Антикорупційної стратегії) на 2014-2017 роки</w:t>
      </w:r>
      <w:r w:rsidRPr="00651D82">
        <w:rPr>
          <w:rFonts w:eastAsia="Times New Roman" w:cs="Times New Roman"/>
          <w:szCs w:val="28"/>
          <w:lang w:eastAsia="ru-RU"/>
        </w:rPr>
        <w:t xml:space="preserve"> Фондом розроблено та затверджено План заходів щодо запобігання і протидії корупції в апараті Фонду на 2017 рік (далі – План), згідно з вимогами якого у Фонді здійснюється постійний моніторинг виконання структурними підрозділами Фонду заходів, передбачених Планом, зокрема щодо питань урегулювання конфлікту інтересів, обмеження роботи близьких осіб.</w:t>
      </w: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Плани щодо запобігання та протидії корупції також розроблено у регіональних відділеннях Фонду. Крім того, запроваджено щоквартальне звітування регіональними відділеннями Фонду про вжиття практичних заходів із запобігання і протидії проявам корупції. Особи, які претендують на зайняття посад державних службовців, попереджаються про спеціальні обмеження, встановлені законами України «Про державну службу», «Про запобігання корупції» та постановою Кабінету Міністрів України «Про затвердження Правил етичної поведінки державних службовців».</w:t>
      </w: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 xml:space="preserve">На офіційному </w:t>
      </w:r>
      <w:proofErr w:type="spellStart"/>
      <w:r w:rsidRPr="00651D82">
        <w:rPr>
          <w:rFonts w:eastAsia="Times New Roman" w:cs="Times New Roman"/>
          <w:szCs w:val="28"/>
          <w:lang w:eastAsia="ru-RU"/>
        </w:rPr>
        <w:t>веб-сайті</w:t>
      </w:r>
      <w:proofErr w:type="spellEnd"/>
      <w:r w:rsidRPr="00651D82">
        <w:rPr>
          <w:rFonts w:eastAsia="Times New Roman" w:cs="Times New Roman"/>
          <w:szCs w:val="28"/>
          <w:lang w:eastAsia="ru-RU"/>
        </w:rPr>
        <w:t xml:space="preserve"> Фонду постійно функціонує рубрика</w:t>
      </w:r>
      <w:r w:rsidRPr="00651D82">
        <w:rPr>
          <w:rFonts w:eastAsia="Times New Roman" w:cs="Times New Roman"/>
          <w:color w:val="FF0000"/>
          <w:szCs w:val="28"/>
          <w:lang w:eastAsia="ru-RU"/>
        </w:rPr>
        <w:t xml:space="preserve"> </w:t>
      </w:r>
      <w:r w:rsidRPr="00651D82">
        <w:rPr>
          <w:rFonts w:eastAsia="Times New Roman" w:cs="Times New Roman"/>
          <w:szCs w:val="28"/>
          <w:lang w:eastAsia="ru-RU"/>
        </w:rPr>
        <w:t xml:space="preserve">«Антикорупційна діяльність», яка інформує громадськість про вжиті Фондом </w:t>
      </w:r>
      <w:r w:rsidRPr="00651D82">
        <w:rPr>
          <w:rFonts w:eastAsia="Times New Roman" w:cs="Times New Roman"/>
          <w:szCs w:val="28"/>
          <w:lang w:eastAsia="ru-RU"/>
        </w:rPr>
        <w:lastRenderedPageBreak/>
        <w:t xml:space="preserve">антикорупційні заходи та містить нормативні документи з цього питання. З метою забезпечення відкритості та прозорості діяльності регіональними відділеннями Фонду також проводиться постійна актуалізація інформації, розміщеної на своїх </w:t>
      </w:r>
      <w:proofErr w:type="spellStart"/>
      <w:r w:rsidRPr="00651D82">
        <w:rPr>
          <w:rFonts w:eastAsia="Times New Roman" w:cs="Times New Roman"/>
          <w:szCs w:val="28"/>
          <w:lang w:eastAsia="ru-RU"/>
        </w:rPr>
        <w:t>веб-сайтах</w:t>
      </w:r>
      <w:proofErr w:type="spellEnd"/>
      <w:r w:rsidRPr="00651D82">
        <w:rPr>
          <w:rFonts w:eastAsia="Times New Roman" w:cs="Times New Roman"/>
          <w:szCs w:val="28"/>
          <w:lang w:eastAsia="ru-RU"/>
        </w:rPr>
        <w:t>. Крім того, регіональні відділення Фонду публікують матеріали та документи за результатами своєї роботи, а також власні тематичні статті з актуальних питань діяльності.</w:t>
      </w: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Також у Фонді створено механізми повідомлення про порушення антикорупційного законодавства, зокрема електронна скринька, телефонна лінія, поштова скринька, яка знаходиться безпосередньо біля прохідної Фонду.</w:t>
      </w:r>
    </w:p>
    <w:p w:rsidR="004F777C" w:rsidRPr="00651D82" w:rsidRDefault="004F777C" w:rsidP="00E55929">
      <w:pPr>
        <w:jc w:val="both"/>
        <w:rPr>
          <w:rFonts w:eastAsia="Times New Roman" w:cs="Times New Roman"/>
          <w:szCs w:val="28"/>
          <w:lang w:eastAsia="ru-RU"/>
        </w:rPr>
      </w:pPr>
      <w:r w:rsidRPr="00651D82">
        <w:rPr>
          <w:rFonts w:eastAsia="Times New Roman" w:cs="Times New Roman"/>
          <w:szCs w:val="28"/>
          <w:lang w:eastAsia="ru-RU"/>
        </w:rPr>
        <w:t>З метою безумовного дотримання антикорупційного законодавства Фонд у процесі виконання своїх повноважень співпрацює з Національним агентством з питань запобігання корупції та іншими спеціально уповноваженими суб’єктами у сфері протидії корупції.</w:t>
      </w:r>
    </w:p>
    <w:p w:rsidR="004252F1" w:rsidRPr="00651D82" w:rsidRDefault="004252F1" w:rsidP="00500443">
      <w:pPr>
        <w:spacing w:line="230" w:lineRule="auto"/>
        <w:ind w:firstLine="720"/>
        <w:jc w:val="both"/>
        <w:rPr>
          <w:sz w:val="12"/>
          <w:szCs w:val="12"/>
          <w:highlight w:val="yellow"/>
        </w:rPr>
      </w:pPr>
    </w:p>
    <w:p w:rsidR="00E427AD" w:rsidRPr="00651D82" w:rsidRDefault="00E427AD" w:rsidP="00500443">
      <w:pPr>
        <w:pStyle w:val="2"/>
        <w:spacing w:line="230" w:lineRule="auto"/>
        <w:rPr>
          <w:szCs w:val="28"/>
        </w:rPr>
      </w:pPr>
      <w:r w:rsidRPr="00651D82">
        <w:t>1</w:t>
      </w:r>
      <w:r w:rsidR="00B13571" w:rsidRPr="00651D82">
        <w:t>5</w:t>
      </w:r>
      <w:r w:rsidRPr="00651D82">
        <w:t>.3. Рейтингове оцінювання роботи регіональних відділень Фонду</w:t>
      </w:r>
    </w:p>
    <w:p w:rsidR="004252F1" w:rsidRPr="00651D82" w:rsidRDefault="004252F1" w:rsidP="00500443">
      <w:pPr>
        <w:spacing w:line="230" w:lineRule="auto"/>
        <w:ind w:firstLine="720"/>
        <w:jc w:val="both"/>
        <w:rPr>
          <w:sz w:val="12"/>
          <w:szCs w:val="12"/>
          <w:highlight w:val="yellow"/>
        </w:rPr>
      </w:pPr>
    </w:p>
    <w:p w:rsidR="004F777C" w:rsidRPr="00651D82" w:rsidRDefault="004F777C" w:rsidP="00E55929">
      <w:pPr>
        <w:jc w:val="both"/>
        <w:rPr>
          <w:szCs w:val="28"/>
        </w:rPr>
      </w:pPr>
      <w:r w:rsidRPr="00651D82">
        <w:rPr>
          <w:szCs w:val="28"/>
        </w:rPr>
        <w:t>З метою підвищення ефективності діяльності регіональних відділень наказом Фонду від 25 листопада 2016 року № 2141 «Про рейтингове оцінювання діяльності регіональних відділень Фонду державного майна України» визначені показники оцінки роботи регіональних відділень Фонду за такими напрямами</w:t>
      </w:r>
      <w:r w:rsidRPr="00651D82">
        <w:rPr>
          <w:rStyle w:val="afa"/>
          <w:szCs w:val="28"/>
        </w:rPr>
        <w:footnoteReference w:customMarkFollows="1" w:id="7"/>
        <w:sym w:font="Symbol" w:char="F02A"/>
      </w:r>
      <w:r w:rsidRPr="00651D82">
        <w:rPr>
          <w:szCs w:val="28"/>
        </w:rPr>
        <w:t>:</w:t>
      </w:r>
    </w:p>
    <w:p w:rsidR="004F777C" w:rsidRPr="00651D82" w:rsidRDefault="004F777C" w:rsidP="00E55929">
      <w:pPr>
        <w:jc w:val="both"/>
        <w:rPr>
          <w:b/>
          <w:szCs w:val="28"/>
        </w:rPr>
      </w:pPr>
      <w:r w:rsidRPr="00651D82">
        <w:rPr>
          <w:b/>
          <w:szCs w:val="28"/>
        </w:rPr>
        <w:t>1. Приватизація об’єктів державної власності груп А, Д та Ж, у тому числі разом із земельними ділянками.</w:t>
      </w:r>
    </w:p>
    <w:p w:rsidR="004F777C" w:rsidRPr="00651D82" w:rsidRDefault="004F777C" w:rsidP="00E55929">
      <w:pPr>
        <w:jc w:val="both"/>
        <w:rPr>
          <w:szCs w:val="28"/>
        </w:rPr>
      </w:pPr>
      <w:r w:rsidRPr="00651D82">
        <w:rPr>
          <w:szCs w:val="28"/>
        </w:rPr>
        <w:t xml:space="preserve">Наказом Фонду від 30 січня 2017 року № 135 «Про затвердження плану-графіка очікуваного надходження у 2017 році грошових коштів від продажу об’єктів приватизації державної власності груп А, Д та Ж, у тому числі разом із земельними ділянками, та орієнтовного переліку об’єктів, які пропонуватимуться до продажу у 2017 році» регіональним відділенням Фонду встановлено планові показники надходжень від продажу об’єктів малої приватизації у І кварталі 2017 року на загальну суму 3,626 </w:t>
      </w:r>
      <w:proofErr w:type="spellStart"/>
      <w:r w:rsidRPr="00651D82">
        <w:rPr>
          <w:szCs w:val="28"/>
        </w:rPr>
        <w:t>млн</w:t>
      </w:r>
      <w:proofErr w:type="spellEnd"/>
      <w:r w:rsidRPr="00651D82">
        <w:rPr>
          <w:szCs w:val="28"/>
        </w:rPr>
        <w:t xml:space="preserve"> грн.</w:t>
      </w:r>
    </w:p>
    <w:p w:rsidR="004F777C" w:rsidRPr="00651D82" w:rsidRDefault="004F777C" w:rsidP="00E55929">
      <w:pPr>
        <w:jc w:val="both"/>
        <w:rPr>
          <w:szCs w:val="28"/>
        </w:rPr>
      </w:pPr>
      <w:r w:rsidRPr="00651D82">
        <w:rPr>
          <w:szCs w:val="28"/>
        </w:rPr>
        <w:t>Протягом звітного періоду регіональні відділення Фонду забезпечили виконання плану від продажу об’єктів малої приватизації на 365,5 %. Надходження від продажу об’єктів малої приватизації відповідно до укладених договорів купівлі-продажу (у т. ч. від продажу земельних ділянок) становили 13,254 </w:t>
      </w:r>
      <w:proofErr w:type="spellStart"/>
      <w:r w:rsidRPr="00651D82">
        <w:rPr>
          <w:szCs w:val="28"/>
        </w:rPr>
        <w:t>млн</w:t>
      </w:r>
      <w:proofErr w:type="spellEnd"/>
      <w:r w:rsidRPr="00651D82">
        <w:rPr>
          <w:szCs w:val="28"/>
        </w:rPr>
        <w:t xml:space="preserve"> грн. </w:t>
      </w:r>
    </w:p>
    <w:p w:rsidR="004F777C" w:rsidRPr="00651D82" w:rsidRDefault="004F777C" w:rsidP="00E55929">
      <w:pPr>
        <w:jc w:val="both"/>
        <w:rPr>
          <w:szCs w:val="28"/>
        </w:rPr>
      </w:pPr>
      <w:r w:rsidRPr="00651D82">
        <w:rPr>
          <w:szCs w:val="28"/>
        </w:rPr>
        <w:t xml:space="preserve">Із значним перевищенням виконання планових показників забезпечили регіональні відділення Фонду по Черкаській області (33,9 </w:t>
      </w:r>
      <w:proofErr w:type="spellStart"/>
      <w:r w:rsidRPr="00651D82">
        <w:rPr>
          <w:szCs w:val="28"/>
        </w:rPr>
        <w:t>раза</w:t>
      </w:r>
      <w:proofErr w:type="spellEnd"/>
      <w:r w:rsidRPr="00651D82">
        <w:rPr>
          <w:szCs w:val="28"/>
        </w:rPr>
        <w:t xml:space="preserve">), Полтавській області (13,9 </w:t>
      </w:r>
      <w:proofErr w:type="spellStart"/>
      <w:r w:rsidRPr="00651D82">
        <w:rPr>
          <w:szCs w:val="28"/>
        </w:rPr>
        <w:t>раза</w:t>
      </w:r>
      <w:proofErr w:type="spellEnd"/>
      <w:r w:rsidRPr="00651D82">
        <w:rPr>
          <w:szCs w:val="28"/>
        </w:rPr>
        <w:t xml:space="preserve">), Одеській області (5,5 </w:t>
      </w:r>
      <w:proofErr w:type="spellStart"/>
      <w:r w:rsidRPr="00651D82">
        <w:rPr>
          <w:szCs w:val="28"/>
        </w:rPr>
        <w:t>раза</w:t>
      </w:r>
      <w:proofErr w:type="spellEnd"/>
      <w:r w:rsidRPr="00651D82">
        <w:rPr>
          <w:szCs w:val="28"/>
        </w:rPr>
        <w:t>). При цьому регіональні відділення по Закарпатській, Житомирській та Кіровоградській областях за відсутності доведених планових завдань забезпечили надходження на загальну суму 5,956 </w:t>
      </w:r>
      <w:proofErr w:type="spellStart"/>
      <w:r w:rsidRPr="00651D82">
        <w:rPr>
          <w:szCs w:val="28"/>
        </w:rPr>
        <w:t>млн</w:t>
      </w:r>
      <w:proofErr w:type="spellEnd"/>
      <w:r w:rsidRPr="00651D82">
        <w:rPr>
          <w:szCs w:val="28"/>
        </w:rPr>
        <w:t xml:space="preserve"> </w:t>
      </w:r>
      <w:proofErr w:type="spellStart"/>
      <w:r w:rsidRPr="00651D82">
        <w:rPr>
          <w:szCs w:val="28"/>
        </w:rPr>
        <w:t>грн</w:t>
      </w:r>
      <w:proofErr w:type="spellEnd"/>
      <w:r w:rsidRPr="00651D82">
        <w:rPr>
          <w:szCs w:val="28"/>
        </w:rPr>
        <w:t>, що становить 44,9 % всіх надходжень від продажу об’єктів приватизації державної власності груп А, Д та Ж у І кварталі 2017 року.</w:t>
      </w:r>
    </w:p>
    <w:p w:rsidR="004F777C" w:rsidRPr="00651D82" w:rsidRDefault="004F777C" w:rsidP="00E55929">
      <w:pPr>
        <w:jc w:val="both"/>
        <w:rPr>
          <w:szCs w:val="28"/>
        </w:rPr>
      </w:pPr>
      <w:r w:rsidRPr="00651D82">
        <w:rPr>
          <w:szCs w:val="28"/>
        </w:rPr>
        <w:t xml:space="preserve">Низькі показники виконання планових завдань мають регіональні </w:t>
      </w:r>
      <w:r w:rsidRPr="00651D82">
        <w:rPr>
          <w:szCs w:val="28"/>
        </w:rPr>
        <w:lastRenderedPageBreak/>
        <w:t>відділення Фонду по Дніпропетровській, Тернопільській, Донецькій, Івано-Франківській, Рівненській, Сумській та Хмельницькій областях.</w:t>
      </w:r>
    </w:p>
    <w:p w:rsidR="004F777C" w:rsidRPr="00651D82" w:rsidRDefault="004F777C" w:rsidP="00E55929">
      <w:pPr>
        <w:spacing w:line="235" w:lineRule="auto"/>
        <w:jc w:val="both"/>
        <w:rPr>
          <w:szCs w:val="28"/>
        </w:rPr>
      </w:pPr>
      <w:r w:rsidRPr="00651D82">
        <w:rPr>
          <w:szCs w:val="28"/>
        </w:rPr>
        <w:t>Разом з цим регіональними відділеннями Фонду здійснюється постійна робота щодо пошуку покупців об’єктів малої приватизації.</w:t>
      </w:r>
    </w:p>
    <w:p w:rsidR="004F777C" w:rsidRPr="00651D82" w:rsidRDefault="004F777C" w:rsidP="00E55929">
      <w:pPr>
        <w:spacing w:line="235" w:lineRule="auto"/>
        <w:jc w:val="both"/>
        <w:rPr>
          <w:b/>
          <w:szCs w:val="28"/>
        </w:rPr>
      </w:pPr>
      <w:r w:rsidRPr="00651D82">
        <w:rPr>
          <w:b/>
          <w:szCs w:val="28"/>
        </w:rPr>
        <w:t>2. Надходження від орендної плати.</w:t>
      </w:r>
    </w:p>
    <w:p w:rsidR="004F777C" w:rsidRPr="00651D82" w:rsidRDefault="004F777C" w:rsidP="00E55929">
      <w:pPr>
        <w:spacing w:line="235" w:lineRule="auto"/>
        <w:jc w:val="both"/>
        <w:rPr>
          <w:szCs w:val="28"/>
        </w:rPr>
      </w:pPr>
      <w:r w:rsidRPr="00651D82">
        <w:rPr>
          <w:szCs w:val="28"/>
        </w:rPr>
        <w:t xml:space="preserve">Наказом Фонду від 17 лютого 2017 року № 251 «Про виконання завдань щодо забезпечення надходження коштів від орендної плати до Державного бюджету України у 2017 році» регіональним відділенням Фонду на 2017 рік встановлено завдання із забезпечення надходжень від плати за оренду державного майна до Державного бюджету України на загальну суму 1 570,0 </w:t>
      </w:r>
      <w:proofErr w:type="spellStart"/>
      <w:r w:rsidRPr="00651D82">
        <w:rPr>
          <w:szCs w:val="28"/>
        </w:rPr>
        <w:t>млн</w:t>
      </w:r>
      <w:proofErr w:type="spellEnd"/>
      <w:r w:rsidRPr="00651D82">
        <w:rPr>
          <w:szCs w:val="28"/>
        </w:rPr>
        <w:t xml:space="preserve"> грн.</w:t>
      </w:r>
    </w:p>
    <w:p w:rsidR="004F777C" w:rsidRPr="00651D82" w:rsidRDefault="004F777C" w:rsidP="00E55929">
      <w:pPr>
        <w:spacing w:line="235" w:lineRule="auto"/>
        <w:jc w:val="both"/>
        <w:rPr>
          <w:szCs w:val="28"/>
        </w:rPr>
      </w:pPr>
      <w:r w:rsidRPr="00651D82">
        <w:rPr>
          <w:szCs w:val="28"/>
        </w:rPr>
        <w:t xml:space="preserve">У І кварталі 2017 року надходження від оренди державного майна становили 225,611 </w:t>
      </w:r>
      <w:proofErr w:type="spellStart"/>
      <w:r w:rsidRPr="00651D82">
        <w:rPr>
          <w:szCs w:val="28"/>
        </w:rPr>
        <w:t>млн</w:t>
      </w:r>
      <w:proofErr w:type="spellEnd"/>
      <w:r w:rsidRPr="00651D82">
        <w:rPr>
          <w:szCs w:val="28"/>
        </w:rPr>
        <w:t xml:space="preserve"> </w:t>
      </w:r>
      <w:proofErr w:type="spellStart"/>
      <w:r w:rsidRPr="00651D82">
        <w:rPr>
          <w:szCs w:val="28"/>
        </w:rPr>
        <w:t>грн</w:t>
      </w:r>
      <w:proofErr w:type="spellEnd"/>
      <w:r w:rsidRPr="00651D82">
        <w:rPr>
          <w:szCs w:val="28"/>
        </w:rPr>
        <w:t xml:space="preserve"> (14,37 % запланованого на 2017 рік завдання).</w:t>
      </w:r>
    </w:p>
    <w:p w:rsidR="004F777C" w:rsidRPr="00651D82" w:rsidRDefault="004F777C" w:rsidP="00E55929">
      <w:pPr>
        <w:spacing w:line="235" w:lineRule="auto"/>
        <w:jc w:val="both"/>
        <w:rPr>
          <w:szCs w:val="28"/>
        </w:rPr>
      </w:pPr>
      <w:r w:rsidRPr="00651D82">
        <w:rPr>
          <w:szCs w:val="28"/>
        </w:rPr>
        <w:t xml:space="preserve">При цьому найбільші надходження забезпечили регіональні відділення Фонду по Одеській (50,873 </w:t>
      </w:r>
      <w:proofErr w:type="spellStart"/>
      <w:r w:rsidRPr="00651D82">
        <w:rPr>
          <w:szCs w:val="28"/>
        </w:rPr>
        <w:t>млн</w:t>
      </w:r>
      <w:proofErr w:type="spellEnd"/>
      <w:r w:rsidRPr="00651D82">
        <w:rPr>
          <w:szCs w:val="28"/>
        </w:rPr>
        <w:t xml:space="preserve"> </w:t>
      </w:r>
      <w:proofErr w:type="spellStart"/>
      <w:r w:rsidRPr="00651D82">
        <w:rPr>
          <w:szCs w:val="28"/>
        </w:rPr>
        <w:t>грн</w:t>
      </w:r>
      <w:proofErr w:type="spellEnd"/>
      <w:r w:rsidRPr="00651D82">
        <w:rPr>
          <w:szCs w:val="28"/>
        </w:rPr>
        <w:t xml:space="preserve">), Київській (30,217 </w:t>
      </w:r>
      <w:proofErr w:type="spellStart"/>
      <w:r w:rsidRPr="00651D82">
        <w:rPr>
          <w:szCs w:val="28"/>
        </w:rPr>
        <w:t>млн</w:t>
      </w:r>
      <w:proofErr w:type="spellEnd"/>
      <w:r w:rsidRPr="00651D82">
        <w:rPr>
          <w:szCs w:val="28"/>
        </w:rPr>
        <w:t xml:space="preserve"> </w:t>
      </w:r>
      <w:proofErr w:type="spellStart"/>
      <w:r w:rsidRPr="00651D82">
        <w:rPr>
          <w:szCs w:val="28"/>
        </w:rPr>
        <w:t>грн</w:t>
      </w:r>
      <w:proofErr w:type="spellEnd"/>
      <w:r w:rsidRPr="00651D82">
        <w:rPr>
          <w:szCs w:val="28"/>
        </w:rPr>
        <w:t>) областях та м.</w:t>
      </w:r>
      <w:r w:rsidR="001741B3">
        <w:rPr>
          <w:szCs w:val="28"/>
        </w:rPr>
        <w:t> </w:t>
      </w:r>
      <w:r w:rsidRPr="00651D82">
        <w:rPr>
          <w:szCs w:val="28"/>
        </w:rPr>
        <w:t xml:space="preserve">Києву (41,293 </w:t>
      </w:r>
      <w:proofErr w:type="spellStart"/>
      <w:r w:rsidRPr="00651D82">
        <w:rPr>
          <w:szCs w:val="28"/>
        </w:rPr>
        <w:t>млн</w:t>
      </w:r>
      <w:proofErr w:type="spellEnd"/>
      <w:r w:rsidRPr="00651D82">
        <w:rPr>
          <w:szCs w:val="28"/>
        </w:rPr>
        <w:t xml:space="preserve"> </w:t>
      </w:r>
      <w:proofErr w:type="spellStart"/>
      <w:r w:rsidRPr="00651D82">
        <w:rPr>
          <w:szCs w:val="28"/>
        </w:rPr>
        <w:t>грн</w:t>
      </w:r>
      <w:proofErr w:type="spellEnd"/>
      <w:r w:rsidRPr="00651D82">
        <w:rPr>
          <w:szCs w:val="28"/>
        </w:rPr>
        <w:t xml:space="preserve">). </w:t>
      </w:r>
    </w:p>
    <w:p w:rsidR="004F777C" w:rsidRPr="00651D82" w:rsidRDefault="004F777C" w:rsidP="00E55929">
      <w:pPr>
        <w:spacing w:line="235" w:lineRule="auto"/>
        <w:jc w:val="both"/>
        <w:rPr>
          <w:b/>
          <w:szCs w:val="28"/>
        </w:rPr>
      </w:pPr>
      <w:r w:rsidRPr="00651D82">
        <w:rPr>
          <w:b/>
          <w:szCs w:val="28"/>
        </w:rPr>
        <w:t>3. Заборгованість з орендної плати, яка підлягає сплаті до Державного бюджету України.</w:t>
      </w:r>
    </w:p>
    <w:p w:rsidR="004F777C" w:rsidRPr="00651D82" w:rsidRDefault="004F777C" w:rsidP="00E55929">
      <w:pPr>
        <w:spacing w:line="235" w:lineRule="auto"/>
        <w:jc w:val="both"/>
        <w:rPr>
          <w:szCs w:val="28"/>
        </w:rPr>
      </w:pPr>
      <w:r w:rsidRPr="00651D82">
        <w:rPr>
          <w:szCs w:val="28"/>
        </w:rPr>
        <w:t>Станом на 01.04.2017 заборгованість орендарів перед державним бюджетом зі сплати орендної плати (що залишається несплаченою більше 3-х місяців) становить 107,99 </w:t>
      </w:r>
      <w:proofErr w:type="spellStart"/>
      <w:r w:rsidRPr="00651D82">
        <w:rPr>
          <w:szCs w:val="28"/>
        </w:rPr>
        <w:t>млн</w:t>
      </w:r>
      <w:proofErr w:type="spellEnd"/>
      <w:r w:rsidRPr="00651D82">
        <w:rPr>
          <w:szCs w:val="28"/>
        </w:rPr>
        <w:t> </w:t>
      </w:r>
      <w:proofErr w:type="spellStart"/>
      <w:r w:rsidRPr="00651D82">
        <w:rPr>
          <w:szCs w:val="28"/>
        </w:rPr>
        <w:t>грн</w:t>
      </w:r>
      <w:proofErr w:type="spellEnd"/>
      <w:r w:rsidRPr="00651D82">
        <w:rPr>
          <w:szCs w:val="28"/>
        </w:rPr>
        <w:t>, при цьому більше 60 % зазначеної заборгованості утворилося за договорами оренди державного майна, укладеними регіональними відділеннями Фонду по Дніпропетровській (19,7 %), Одеській (14,7 %) областях та м. Києву (27 %).</w:t>
      </w:r>
    </w:p>
    <w:p w:rsidR="004F777C" w:rsidRPr="00651D82" w:rsidRDefault="004F777C" w:rsidP="00E55929">
      <w:pPr>
        <w:spacing w:line="235" w:lineRule="auto"/>
        <w:jc w:val="both"/>
        <w:rPr>
          <w:szCs w:val="28"/>
        </w:rPr>
      </w:pPr>
      <w:r w:rsidRPr="00651D82">
        <w:rPr>
          <w:szCs w:val="28"/>
        </w:rPr>
        <w:t>Протягом І кварталу 2017 року заборгованість орендарів перед державним бюджетом зі сплати орендної плати (що залишається несплаченою більше 3-х місяців) збільшилась на 3,1 %, що становить 3,4 </w:t>
      </w:r>
      <w:proofErr w:type="spellStart"/>
      <w:r w:rsidRPr="00651D82">
        <w:rPr>
          <w:szCs w:val="28"/>
        </w:rPr>
        <w:t>млн</w:t>
      </w:r>
      <w:proofErr w:type="spellEnd"/>
      <w:r w:rsidRPr="00651D82">
        <w:rPr>
          <w:szCs w:val="28"/>
        </w:rPr>
        <w:t> грн. Загалом збільшення боргу допустили 8 регіональних відділень Фонду, при цьому найбільше – по Дніпропетровській (5,36 %), Одеській (12,52 %) та Миколаївській (16,03 %) областях.</w:t>
      </w:r>
    </w:p>
    <w:p w:rsidR="004F777C" w:rsidRPr="00651D82" w:rsidRDefault="004F777C" w:rsidP="00E55929">
      <w:pPr>
        <w:spacing w:line="235" w:lineRule="auto"/>
        <w:jc w:val="both"/>
        <w:rPr>
          <w:szCs w:val="28"/>
        </w:rPr>
      </w:pPr>
      <w:r w:rsidRPr="00651D82">
        <w:rPr>
          <w:szCs w:val="28"/>
        </w:rPr>
        <w:t>Крім того, регіональними відділеннями Фонду виявлено 6,4 </w:t>
      </w:r>
      <w:proofErr w:type="spellStart"/>
      <w:r w:rsidRPr="00651D82">
        <w:rPr>
          <w:szCs w:val="28"/>
        </w:rPr>
        <w:t>млн</w:t>
      </w:r>
      <w:proofErr w:type="spellEnd"/>
      <w:r w:rsidRPr="00651D82">
        <w:rPr>
          <w:szCs w:val="28"/>
        </w:rPr>
        <w:t> </w:t>
      </w:r>
      <w:proofErr w:type="spellStart"/>
      <w:r w:rsidRPr="00651D82">
        <w:rPr>
          <w:szCs w:val="28"/>
        </w:rPr>
        <w:t>грн</w:t>
      </w:r>
      <w:proofErr w:type="spellEnd"/>
      <w:r w:rsidRPr="00651D82">
        <w:rPr>
          <w:szCs w:val="28"/>
        </w:rPr>
        <w:t xml:space="preserve"> заборгованості орендарів перед державним бюджетом зі сплати орендної плати за договорами оренди державного майна, розташованого на підконтрольній території Донецької та Луганської областей. </w:t>
      </w:r>
    </w:p>
    <w:p w:rsidR="004F777C" w:rsidRPr="00651D82" w:rsidRDefault="004F777C" w:rsidP="00E55929">
      <w:pPr>
        <w:spacing w:line="235" w:lineRule="auto"/>
        <w:jc w:val="both"/>
        <w:rPr>
          <w:rFonts w:eastAsia="Calibri"/>
          <w:szCs w:val="28"/>
        </w:rPr>
      </w:pPr>
      <w:r w:rsidRPr="00651D82">
        <w:rPr>
          <w:rFonts w:eastAsia="Calibri"/>
          <w:szCs w:val="28"/>
        </w:rPr>
        <w:t>Регіональними відділеннями проводиться претензійно-позовна робота зі стягнення заборгованості з орендної плати.</w:t>
      </w:r>
    </w:p>
    <w:p w:rsidR="004F777C" w:rsidRPr="00651D82" w:rsidRDefault="004F777C" w:rsidP="00E55929">
      <w:pPr>
        <w:spacing w:line="235" w:lineRule="auto"/>
        <w:jc w:val="both"/>
        <w:rPr>
          <w:b/>
          <w:szCs w:val="28"/>
        </w:rPr>
      </w:pPr>
      <w:r w:rsidRPr="00651D82">
        <w:rPr>
          <w:b/>
          <w:szCs w:val="28"/>
        </w:rPr>
        <w:t>4. Управління державним майном, яке не увійшло до статутних капіталів господарських товариств у процесі приватизації.</w:t>
      </w:r>
    </w:p>
    <w:p w:rsidR="004F777C" w:rsidRPr="00651D82" w:rsidRDefault="004F777C" w:rsidP="00E55929">
      <w:pPr>
        <w:spacing w:line="235" w:lineRule="auto"/>
        <w:jc w:val="both"/>
        <w:rPr>
          <w:szCs w:val="28"/>
        </w:rPr>
      </w:pPr>
      <w:r w:rsidRPr="00651D82">
        <w:rPr>
          <w:szCs w:val="28"/>
        </w:rPr>
        <w:t xml:space="preserve">Протягом І кварталу 2017 року регіональними відділеннями Фонду реалізовано 169 управлінських рішень щодо майна, яке обліковувалося в Єдиному реєстрі об’єктів державної власності станом на 31.12.2016. </w:t>
      </w:r>
    </w:p>
    <w:p w:rsidR="004F777C" w:rsidRPr="00651D82" w:rsidRDefault="004F777C" w:rsidP="00E55929">
      <w:pPr>
        <w:spacing w:line="235" w:lineRule="auto"/>
        <w:jc w:val="both"/>
        <w:rPr>
          <w:szCs w:val="28"/>
        </w:rPr>
      </w:pPr>
      <w:r w:rsidRPr="00651D82">
        <w:rPr>
          <w:szCs w:val="28"/>
        </w:rPr>
        <w:t>Найбільший відсоток реалізованих управлінських рішень у регіональних відділень Фонду по Закарпатській (22 %), Рівненській (7,04 %) та Вінницькій (6,59 %) областях.</w:t>
      </w:r>
    </w:p>
    <w:p w:rsidR="00E55929" w:rsidRDefault="004F777C" w:rsidP="00E55929">
      <w:pPr>
        <w:spacing w:line="235" w:lineRule="auto"/>
        <w:jc w:val="both"/>
        <w:rPr>
          <w:szCs w:val="28"/>
        </w:rPr>
      </w:pPr>
      <w:r w:rsidRPr="00651D82">
        <w:rPr>
          <w:szCs w:val="28"/>
        </w:rPr>
        <w:t xml:space="preserve">При цьому у І кварталі 2017 року не реалізовано жодного управлінського рішення </w:t>
      </w:r>
      <w:r w:rsidR="00E55929">
        <w:rPr>
          <w:szCs w:val="28"/>
        </w:rPr>
        <w:t xml:space="preserve">  </w:t>
      </w:r>
      <w:r w:rsidRPr="00651D82">
        <w:rPr>
          <w:szCs w:val="28"/>
        </w:rPr>
        <w:t xml:space="preserve">регіональними </w:t>
      </w:r>
      <w:r w:rsidR="00E55929">
        <w:rPr>
          <w:szCs w:val="28"/>
        </w:rPr>
        <w:t xml:space="preserve">  </w:t>
      </w:r>
      <w:r w:rsidRPr="00651D82">
        <w:rPr>
          <w:szCs w:val="28"/>
        </w:rPr>
        <w:t xml:space="preserve">відділеннями </w:t>
      </w:r>
      <w:r w:rsidR="00E55929">
        <w:rPr>
          <w:szCs w:val="28"/>
        </w:rPr>
        <w:t xml:space="preserve">  </w:t>
      </w:r>
      <w:r w:rsidRPr="00651D82">
        <w:rPr>
          <w:szCs w:val="28"/>
        </w:rPr>
        <w:t xml:space="preserve">Фонду </w:t>
      </w:r>
      <w:r w:rsidR="00E55929">
        <w:rPr>
          <w:szCs w:val="28"/>
        </w:rPr>
        <w:t xml:space="preserve">  </w:t>
      </w:r>
      <w:r w:rsidRPr="00651D82">
        <w:rPr>
          <w:szCs w:val="28"/>
        </w:rPr>
        <w:t>по</w:t>
      </w:r>
      <w:r w:rsidR="00E55929">
        <w:rPr>
          <w:szCs w:val="28"/>
        </w:rPr>
        <w:t xml:space="preserve">  </w:t>
      </w:r>
      <w:r w:rsidRPr="00651D82">
        <w:rPr>
          <w:szCs w:val="28"/>
        </w:rPr>
        <w:t xml:space="preserve"> Волинській, </w:t>
      </w:r>
      <w:r w:rsidR="00E55929">
        <w:rPr>
          <w:szCs w:val="28"/>
        </w:rPr>
        <w:t xml:space="preserve">  </w:t>
      </w:r>
      <w:r w:rsidRPr="00651D82">
        <w:rPr>
          <w:szCs w:val="28"/>
        </w:rPr>
        <w:t>Луганській,</w:t>
      </w:r>
      <w:r w:rsidR="006908E8">
        <w:rPr>
          <w:szCs w:val="28"/>
        </w:rPr>
        <w:t xml:space="preserve"> </w:t>
      </w:r>
    </w:p>
    <w:p w:rsidR="004F777C" w:rsidRPr="00E55929" w:rsidRDefault="004F777C" w:rsidP="00E55929">
      <w:pPr>
        <w:spacing w:line="252" w:lineRule="auto"/>
        <w:ind w:firstLine="0"/>
        <w:jc w:val="both"/>
        <w:rPr>
          <w:szCs w:val="28"/>
        </w:rPr>
      </w:pPr>
      <w:r w:rsidRPr="00E55929">
        <w:rPr>
          <w:szCs w:val="28"/>
        </w:rPr>
        <w:lastRenderedPageBreak/>
        <w:t>Київській, Сумській, Тернопільській, Херсонській, Хмельницькій, Чернівецькій областях та по м. Києву.</w:t>
      </w:r>
    </w:p>
    <w:p w:rsidR="004F777C" w:rsidRPr="00651D82" w:rsidRDefault="004F777C" w:rsidP="00500443">
      <w:pPr>
        <w:spacing w:line="252" w:lineRule="auto"/>
        <w:jc w:val="both"/>
        <w:rPr>
          <w:szCs w:val="28"/>
        </w:rPr>
      </w:pPr>
      <w:r w:rsidRPr="00E55929">
        <w:rPr>
          <w:szCs w:val="28"/>
        </w:rPr>
        <w:t>Наразі регіональними відділеннями Фонду постійно проводиться робота щодо забезпечення збереження та ефективного використання державного майна, яке не увійшло до статутних капіталів господарських товариств у процесі приватизації.</w:t>
      </w:r>
    </w:p>
    <w:p w:rsidR="00B13571" w:rsidRPr="00651D82" w:rsidRDefault="00B13571" w:rsidP="00500443">
      <w:pPr>
        <w:spacing w:line="230" w:lineRule="auto"/>
        <w:jc w:val="both"/>
        <w:rPr>
          <w:highlight w:val="yellow"/>
        </w:rPr>
      </w:pPr>
    </w:p>
    <w:p w:rsidR="00B13571" w:rsidRPr="00651D82" w:rsidRDefault="00B13571" w:rsidP="00500443">
      <w:pPr>
        <w:spacing w:line="230" w:lineRule="auto"/>
        <w:jc w:val="both"/>
        <w:rPr>
          <w:highlight w:val="yellow"/>
        </w:rPr>
      </w:pPr>
    </w:p>
    <w:p w:rsidR="00B13571" w:rsidRPr="00651D82" w:rsidRDefault="00B13571" w:rsidP="00500443">
      <w:pPr>
        <w:spacing w:line="230" w:lineRule="auto"/>
        <w:jc w:val="both"/>
        <w:rPr>
          <w:highlight w:val="yellow"/>
        </w:rPr>
      </w:pPr>
    </w:p>
    <w:p w:rsidR="009E2DB8" w:rsidRPr="00651D82" w:rsidRDefault="009E2DB8" w:rsidP="00500443">
      <w:pPr>
        <w:jc w:val="both"/>
        <w:rPr>
          <w:highlight w:val="yellow"/>
        </w:rPr>
      </w:pPr>
    </w:p>
    <w:p w:rsidR="00E427AD" w:rsidRPr="00651D82" w:rsidRDefault="00E427AD" w:rsidP="00500443">
      <w:pPr>
        <w:jc w:val="both"/>
        <w:rPr>
          <w:highlight w:val="yellow"/>
        </w:rPr>
      </w:pPr>
    </w:p>
    <w:p w:rsidR="00E427AD" w:rsidRPr="00651D82" w:rsidRDefault="00E427AD" w:rsidP="00500443">
      <w:pPr>
        <w:jc w:val="both"/>
        <w:rPr>
          <w:highlight w:val="yellow"/>
        </w:rPr>
      </w:pPr>
    </w:p>
    <w:p w:rsidR="00E427AD" w:rsidRPr="00651D82" w:rsidRDefault="007C575D" w:rsidP="00500443">
      <w:pPr>
        <w:ind w:firstLine="0"/>
        <w:rPr>
          <w:b/>
        </w:rPr>
      </w:pPr>
      <w:r w:rsidRPr="00651D82">
        <w:rPr>
          <w:b/>
        </w:rPr>
        <w:t xml:space="preserve">В. о. </w:t>
      </w:r>
      <w:r w:rsidR="00E427AD" w:rsidRPr="00651D82">
        <w:rPr>
          <w:b/>
        </w:rPr>
        <w:t>Голов</w:t>
      </w:r>
      <w:r w:rsidRPr="00651D82">
        <w:rPr>
          <w:b/>
        </w:rPr>
        <w:t>и</w:t>
      </w:r>
      <w:r w:rsidR="00E427AD" w:rsidRPr="00651D82">
        <w:rPr>
          <w:b/>
        </w:rPr>
        <w:t xml:space="preserve"> </w:t>
      </w:r>
      <w:r w:rsidR="003A2DBE" w:rsidRPr="00651D82">
        <w:rPr>
          <w:b/>
        </w:rPr>
        <w:t>Фонду</w:t>
      </w:r>
      <w:r w:rsidR="003A2DBE" w:rsidRPr="00651D82">
        <w:rPr>
          <w:b/>
        </w:rPr>
        <w:br/>
      </w:r>
      <w:r w:rsidR="00E427AD" w:rsidRPr="00651D82">
        <w:rPr>
          <w:b/>
        </w:rPr>
        <w:t xml:space="preserve">державного майна України                 </w:t>
      </w:r>
      <w:r w:rsidRPr="00651D82">
        <w:rPr>
          <w:b/>
        </w:rPr>
        <w:t xml:space="preserve"> </w:t>
      </w:r>
      <w:r w:rsidR="003A2DBE" w:rsidRPr="00651D82">
        <w:rPr>
          <w:b/>
        </w:rPr>
        <w:t xml:space="preserve">                        </w:t>
      </w:r>
      <w:r w:rsidRPr="00651D82">
        <w:rPr>
          <w:b/>
        </w:rPr>
        <w:t xml:space="preserve">      Д</w:t>
      </w:r>
      <w:r w:rsidR="00E427AD" w:rsidRPr="00651D82">
        <w:rPr>
          <w:b/>
        </w:rPr>
        <w:t>. </w:t>
      </w:r>
      <w:proofErr w:type="spellStart"/>
      <w:r w:rsidR="003A2DBE" w:rsidRPr="00651D82">
        <w:rPr>
          <w:b/>
        </w:rPr>
        <w:t>Парфененко</w:t>
      </w:r>
      <w:proofErr w:type="spellEnd"/>
    </w:p>
    <w:p w:rsidR="003A2DBE" w:rsidRPr="00651D82" w:rsidRDefault="003A2DBE" w:rsidP="00500443">
      <w:pPr>
        <w:ind w:firstLine="0"/>
        <w:jc w:val="both"/>
      </w:pPr>
    </w:p>
    <w:p w:rsidR="003A2DBE" w:rsidRPr="00651D82" w:rsidRDefault="003A2DBE" w:rsidP="00500443">
      <w:pPr>
        <w:ind w:firstLine="0"/>
        <w:jc w:val="both"/>
      </w:pPr>
    </w:p>
    <w:p w:rsidR="003A2DBE" w:rsidRPr="00651D82" w:rsidRDefault="003A2DBE" w:rsidP="00500443">
      <w:pPr>
        <w:ind w:firstLine="0"/>
        <w:jc w:val="both"/>
      </w:pPr>
    </w:p>
    <w:p w:rsidR="003A2DBE" w:rsidRPr="00651D82" w:rsidRDefault="003A2DBE" w:rsidP="00500443">
      <w:pPr>
        <w:ind w:firstLine="0"/>
        <w:jc w:val="both"/>
      </w:pPr>
    </w:p>
    <w:p w:rsidR="00A305C4" w:rsidRPr="00651D82" w:rsidRDefault="00A305C4" w:rsidP="00500443"/>
    <w:p w:rsidR="00A305C4" w:rsidRPr="00651D82" w:rsidRDefault="00A305C4" w:rsidP="00500443">
      <w:pPr>
        <w:sectPr w:rsidR="00A305C4" w:rsidRPr="00651D82" w:rsidSect="00BE4231">
          <w:footerReference w:type="default" r:id="rId21"/>
          <w:pgSz w:w="11906" w:h="16838"/>
          <w:pgMar w:top="1134" w:right="851" w:bottom="1134" w:left="1418" w:header="709" w:footer="709" w:gutter="0"/>
          <w:cols w:space="708"/>
          <w:docGrid w:linePitch="381"/>
        </w:sectPr>
      </w:pPr>
    </w:p>
    <w:p w:rsidR="002B3DF4" w:rsidRPr="00651D82" w:rsidRDefault="00793901" w:rsidP="00500443">
      <w:pPr>
        <w:ind w:firstLine="0"/>
        <w:jc w:val="center"/>
        <w:rPr>
          <w:b/>
          <w:szCs w:val="28"/>
        </w:rPr>
      </w:pPr>
      <w:r>
        <w:rPr>
          <w:b/>
          <w:noProof/>
          <w:szCs w:val="28"/>
        </w:rPr>
        <w:lastRenderedPageBreak/>
        <w:pict>
          <v:shape id="_x0000_s1059" type="#_x0000_t202" style="position:absolute;left:0;text-align:left;margin-left:-.1pt;margin-top:-21.9pt;width:765.8pt;height:17.85pt;z-index:251680256;mso-width-relative:margin;mso-height-relative:margin;v-text-anchor:middle" fillcolor="#c6dbf0" stroked="f">
            <v:textbox style="mso-next-textbox:#_x0000_s1059" inset="0,0,0,0">
              <w:txbxContent>
                <w:p w:rsidR="00C66CE2" w:rsidRPr="00C526C9" w:rsidRDefault="00C66CE2" w:rsidP="00EE65F6">
                  <w:pPr>
                    <w:ind w:firstLine="0"/>
                    <w:jc w:val="right"/>
                    <w:rPr>
                      <w:color w:val="595959" w:themeColor="text1" w:themeTint="A6"/>
                      <w:sz w:val="22"/>
                      <w:lang w:val="ru-RU"/>
                    </w:rPr>
                  </w:pPr>
                  <w:proofErr w:type="spellStart"/>
                  <w:r w:rsidRPr="00C526C9">
                    <w:rPr>
                      <w:color w:val="595959" w:themeColor="text1" w:themeTint="A6"/>
                      <w:sz w:val="22"/>
                      <w:lang w:val="ru-RU"/>
                    </w:rPr>
                    <w:t>Додаток</w:t>
                  </w:r>
                  <w:proofErr w:type="spellEnd"/>
                  <w:r w:rsidRPr="00C526C9">
                    <w:rPr>
                      <w:color w:val="595959" w:themeColor="text1" w:themeTint="A6"/>
                      <w:sz w:val="22"/>
                      <w:lang w:val="ru-RU"/>
                    </w:rPr>
                    <w:t xml:space="preserve"> 1</w:t>
                  </w:r>
                </w:p>
              </w:txbxContent>
            </v:textbox>
          </v:shape>
        </w:pict>
      </w:r>
      <w:r w:rsidR="002B3DF4" w:rsidRPr="00651D82">
        <w:rPr>
          <w:b/>
          <w:szCs w:val="28"/>
        </w:rPr>
        <w:t>Інформація щодо кількості об’єктів, які змінили державну форму власності</w:t>
      </w:r>
      <w:r w:rsidR="009D45C6" w:rsidRPr="00651D82">
        <w:rPr>
          <w:b/>
          <w:szCs w:val="28"/>
        </w:rPr>
        <w:t xml:space="preserve"> за 1992 – </w:t>
      </w:r>
      <w:r w:rsidR="00CC253F" w:rsidRPr="00651D82">
        <w:rPr>
          <w:b/>
          <w:szCs w:val="28"/>
        </w:rPr>
        <w:t>3</w:t>
      </w:r>
      <w:r w:rsidR="009D45C6" w:rsidRPr="00651D82">
        <w:rPr>
          <w:b/>
          <w:szCs w:val="28"/>
        </w:rPr>
        <w:t xml:space="preserve"> місяці 201</w:t>
      </w:r>
      <w:r w:rsidR="00CC253F" w:rsidRPr="00651D82">
        <w:rPr>
          <w:b/>
          <w:szCs w:val="28"/>
        </w:rPr>
        <w:t>7</w:t>
      </w:r>
      <w:r w:rsidR="009D45C6" w:rsidRPr="00651D82">
        <w:rPr>
          <w:b/>
          <w:szCs w:val="28"/>
        </w:rPr>
        <w:t xml:space="preserve"> рр., за групами</w:t>
      </w:r>
    </w:p>
    <w:p w:rsidR="002B3DF4" w:rsidRPr="00651D82" w:rsidRDefault="009D45C6" w:rsidP="00500443">
      <w:pPr>
        <w:ind w:left="6" w:firstLine="18"/>
        <w:jc w:val="center"/>
        <w:rPr>
          <w:sz w:val="20"/>
          <w:szCs w:val="20"/>
        </w:rPr>
      </w:pPr>
      <w:r w:rsidRPr="00651D82">
        <w:rPr>
          <w:sz w:val="20"/>
          <w:szCs w:val="20"/>
        </w:rPr>
        <w:t>(</w:t>
      </w:r>
      <w:r w:rsidR="00F37533" w:rsidRPr="00651D82">
        <w:rPr>
          <w:sz w:val="20"/>
          <w:szCs w:val="20"/>
        </w:rPr>
        <w:t>за даними форми № 1-приватизація</w:t>
      </w:r>
      <w:r w:rsidR="00022F5E" w:rsidRPr="00651D82">
        <w:rPr>
          <w:sz w:val="20"/>
          <w:szCs w:val="20"/>
        </w:rPr>
        <w:t xml:space="preserve"> «Інформація про приватизацію державного майна підприємства, установи, організації»</w:t>
      </w:r>
      <w:r w:rsidRPr="00651D82">
        <w:rPr>
          <w:sz w:val="20"/>
          <w:szCs w:val="20"/>
        </w:rPr>
        <w:t>)</w:t>
      </w:r>
    </w:p>
    <w:p w:rsidR="002B3DF4" w:rsidRPr="00651D82" w:rsidRDefault="002B3DF4" w:rsidP="00500443">
      <w:pPr>
        <w:ind w:left="6" w:firstLine="18"/>
        <w:jc w:val="center"/>
        <w:rPr>
          <w:rFonts w:ascii="UkrainianSchoolBook" w:hAnsi="UkrainianSchoolBook"/>
          <w:sz w:val="6"/>
          <w:szCs w:val="6"/>
          <w:highlight w:val="red"/>
        </w:rPr>
      </w:pPr>
    </w:p>
    <w:tbl>
      <w:tblPr>
        <w:tblStyle w:val="11"/>
        <w:tblW w:w="15069" w:type="dxa"/>
        <w:tblInd w:w="132" w:type="dxa"/>
        <w:tblLayout w:type="fixed"/>
        <w:tblLook w:val="04A0"/>
      </w:tblPr>
      <w:tblGrid>
        <w:gridCol w:w="452"/>
        <w:gridCol w:w="2525"/>
        <w:gridCol w:w="897"/>
        <w:gridCol w:w="766"/>
        <w:gridCol w:w="816"/>
        <w:gridCol w:w="656"/>
        <w:gridCol w:w="656"/>
        <w:gridCol w:w="656"/>
        <w:gridCol w:w="925"/>
        <w:gridCol w:w="516"/>
        <w:gridCol w:w="565"/>
        <w:gridCol w:w="436"/>
        <w:gridCol w:w="363"/>
        <w:gridCol w:w="434"/>
        <w:gridCol w:w="897"/>
        <w:gridCol w:w="766"/>
        <w:gridCol w:w="775"/>
        <w:gridCol w:w="656"/>
        <w:gridCol w:w="656"/>
        <w:gridCol w:w="656"/>
      </w:tblGrid>
      <w:tr w:rsidR="002B3DF4" w:rsidRPr="00651D82" w:rsidTr="00EF2524">
        <w:trPr>
          <w:cnfStyle w:val="100000000000"/>
          <w:trHeight w:val="80"/>
        </w:trPr>
        <w:tc>
          <w:tcPr>
            <w:cnfStyle w:val="001000000000"/>
            <w:tcW w:w="452" w:type="dxa"/>
            <w:vMerge w:val="restart"/>
            <w:shd w:val="clear" w:color="auto" w:fill="D0CECE" w:themeFill="background2" w:themeFillShade="E6"/>
            <w:vAlign w:val="center"/>
            <w:hideMark/>
          </w:tcPr>
          <w:p w:rsidR="002B3DF4" w:rsidRPr="00651D82" w:rsidRDefault="002B3DF4" w:rsidP="00500443">
            <w:pPr>
              <w:ind w:left="-62" w:right="-80" w:firstLine="0"/>
              <w:jc w:val="center"/>
              <w:rPr>
                <w:sz w:val="22"/>
              </w:rPr>
            </w:pPr>
            <w:r w:rsidRPr="00651D82">
              <w:rPr>
                <w:b w:val="0"/>
                <w:sz w:val="22"/>
              </w:rPr>
              <w:t>№</w:t>
            </w:r>
          </w:p>
          <w:p w:rsidR="002B3DF4" w:rsidRPr="00651D82" w:rsidRDefault="002B3DF4" w:rsidP="00500443">
            <w:pPr>
              <w:ind w:left="-62" w:right="-80" w:firstLine="0"/>
              <w:jc w:val="center"/>
              <w:rPr>
                <w:b w:val="0"/>
                <w:sz w:val="22"/>
              </w:rPr>
            </w:pPr>
            <w:r w:rsidRPr="00651D82">
              <w:rPr>
                <w:b w:val="0"/>
                <w:sz w:val="22"/>
              </w:rPr>
              <w:t>з/п</w:t>
            </w:r>
          </w:p>
        </w:tc>
        <w:tc>
          <w:tcPr>
            <w:tcW w:w="2525" w:type="dxa"/>
            <w:vMerge w:val="restart"/>
            <w:shd w:val="clear" w:color="auto" w:fill="D0CECE" w:themeFill="background2" w:themeFillShade="E6"/>
            <w:vAlign w:val="center"/>
            <w:hideMark/>
          </w:tcPr>
          <w:p w:rsidR="002B3DF4" w:rsidRPr="00651D82" w:rsidRDefault="002B3DF4" w:rsidP="00500443">
            <w:pPr>
              <w:ind w:firstLine="0"/>
              <w:jc w:val="center"/>
              <w:cnfStyle w:val="100000000000"/>
              <w:rPr>
                <w:b w:val="0"/>
                <w:sz w:val="22"/>
              </w:rPr>
            </w:pPr>
            <w:r w:rsidRPr="00651D82">
              <w:rPr>
                <w:b w:val="0"/>
                <w:sz w:val="22"/>
              </w:rPr>
              <w:t>Адміністративно-територіальна одиниця</w:t>
            </w:r>
          </w:p>
        </w:tc>
        <w:tc>
          <w:tcPr>
            <w:tcW w:w="4447" w:type="dxa"/>
            <w:gridSpan w:val="6"/>
            <w:tcBorders>
              <w:bottom w:val="single" w:sz="8" w:space="0" w:color="000000" w:themeColor="text1"/>
            </w:tcBorders>
            <w:shd w:val="clear" w:color="auto" w:fill="D0CECE" w:themeFill="background2" w:themeFillShade="E6"/>
            <w:noWrap/>
            <w:hideMark/>
          </w:tcPr>
          <w:p w:rsidR="002B3DF4" w:rsidRPr="00651D82" w:rsidRDefault="002B3DF4" w:rsidP="00500443">
            <w:pPr>
              <w:ind w:firstLine="0"/>
              <w:jc w:val="center"/>
              <w:cnfStyle w:val="100000000000"/>
              <w:rPr>
                <w:b w:val="0"/>
                <w:sz w:val="22"/>
              </w:rPr>
            </w:pPr>
            <w:r w:rsidRPr="00651D82">
              <w:rPr>
                <w:b w:val="0"/>
                <w:sz w:val="22"/>
              </w:rPr>
              <w:t>1992 - 201</w:t>
            </w:r>
            <w:r w:rsidR="00CC253F" w:rsidRPr="00651D82">
              <w:rPr>
                <w:b w:val="0"/>
                <w:sz w:val="22"/>
              </w:rPr>
              <w:t>6</w:t>
            </w:r>
            <w:r w:rsidRPr="00651D82">
              <w:rPr>
                <w:b w:val="0"/>
                <w:sz w:val="22"/>
              </w:rPr>
              <w:t xml:space="preserve"> рр.</w:t>
            </w:r>
          </w:p>
          <w:p w:rsidR="002B3DF4" w:rsidRPr="00651D82" w:rsidRDefault="002B3DF4" w:rsidP="00500443">
            <w:pPr>
              <w:ind w:firstLine="0"/>
              <w:jc w:val="center"/>
              <w:cnfStyle w:val="100000000000"/>
              <w:rPr>
                <w:b w:val="0"/>
                <w:sz w:val="22"/>
              </w:rPr>
            </w:pPr>
            <w:r w:rsidRPr="00651D82">
              <w:rPr>
                <w:b w:val="0"/>
                <w:sz w:val="22"/>
              </w:rPr>
              <w:t xml:space="preserve">з урахуванням </w:t>
            </w:r>
            <w:proofErr w:type="spellStart"/>
            <w:r w:rsidRPr="00651D82">
              <w:rPr>
                <w:b w:val="0"/>
                <w:sz w:val="22"/>
              </w:rPr>
              <w:t>дообліку</w:t>
            </w:r>
            <w:proofErr w:type="spellEnd"/>
            <w:r w:rsidRPr="00651D82">
              <w:rPr>
                <w:b w:val="0"/>
                <w:sz w:val="22"/>
              </w:rPr>
              <w:t xml:space="preserve"> та вилучення</w:t>
            </w:r>
          </w:p>
        </w:tc>
        <w:tc>
          <w:tcPr>
            <w:tcW w:w="3239" w:type="dxa"/>
            <w:gridSpan w:val="6"/>
            <w:tcBorders>
              <w:bottom w:val="single" w:sz="8" w:space="0" w:color="000000" w:themeColor="text1"/>
            </w:tcBorders>
            <w:shd w:val="clear" w:color="auto" w:fill="D0CECE" w:themeFill="background2" w:themeFillShade="E6"/>
            <w:noWrap/>
            <w:vAlign w:val="center"/>
            <w:hideMark/>
          </w:tcPr>
          <w:p w:rsidR="002B3DF4" w:rsidRPr="00651D82" w:rsidRDefault="002B3DF4" w:rsidP="00500443">
            <w:pPr>
              <w:ind w:firstLine="0"/>
              <w:jc w:val="center"/>
              <w:cnfStyle w:val="100000000000"/>
              <w:rPr>
                <w:b w:val="0"/>
                <w:bCs w:val="0"/>
                <w:iCs/>
                <w:sz w:val="22"/>
              </w:rPr>
            </w:pPr>
            <w:r w:rsidRPr="00651D82">
              <w:rPr>
                <w:b w:val="0"/>
                <w:bCs w:val="0"/>
                <w:iCs/>
                <w:sz w:val="22"/>
              </w:rPr>
              <w:t xml:space="preserve">За </w:t>
            </w:r>
            <w:r w:rsidR="00CC253F" w:rsidRPr="00651D82">
              <w:rPr>
                <w:b w:val="0"/>
                <w:bCs w:val="0"/>
                <w:iCs/>
                <w:sz w:val="22"/>
              </w:rPr>
              <w:t>3</w:t>
            </w:r>
            <w:r w:rsidRPr="00651D82">
              <w:rPr>
                <w:b w:val="0"/>
                <w:bCs w:val="0"/>
                <w:iCs/>
                <w:sz w:val="22"/>
              </w:rPr>
              <w:t xml:space="preserve"> місяці 201</w:t>
            </w:r>
            <w:r w:rsidR="00CC253F" w:rsidRPr="00651D82">
              <w:rPr>
                <w:b w:val="0"/>
                <w:bCs w:val="0"/>
                <w:iCs/>
                <w:sz w:val="22"/>
              </w:rPr>
              <w:t>7</w:t>
            </w:r>
            <w:r w:rsidRPr="00651D82">
              <w:rPr>
                <w:b w:val="0"/>
                <w:bCs w:val="0"/>
                <w:iCs/>
                <w:sz w:val="22"/>
              </w:rPr>
              <w:t xml:space="preserve"> року</w:t>
            </w:r>
          </w:p>
        </w:tc>
        <w:tc>
          <w:tcPr>
            <w:tcW w:w="4406" w:type="dxa"/>
            <w:gridSpan w:val="6"/>
            <w:tcBorders>
              <w:bottom w:val="single" w:sz="8" w:space="0" w:color="000000" w:themeColor="text1"/>
            </w:tcBorders>
            <w:shd w:val="clear" w:color="auto" w:fill="D0CECE" w:themeFill="background2" w:themeFillShade="E6"/>
            <w:noWrap/>
            <w:hideMark/>
          </w:tcPr>
          <w:p w:rsidR="002B3DF4" w:rsidRPr="00651D82" w:rsidRDefault="002B3DF4" w:rsidP="00500443">
            <w:pPr>
              <w:ind w:firstLine="0"/>
              <w:jc w:val="center"/>
              <w:cnfStyle w:val="100000000000"/>
              <w:rPr>
                <w:b w:val="0"/>
                <w:sz w:val="22"/>
              </w:rPr>
            </w:pPr>
            <w:r w:rsidRPr="00651D82">
              <w:rPr>
                <w:b w:val="0"/>
                <w:sz w:val="22"/>
              </w:rPr>
              <w:t>1992 - 201</w:t>
            </w:r>
            <w:r w:rsidR="00CC253F" w:rsidRPr="00651D82">
              <w:rPr>
                <w:b w:val="0"/>
                <w:sz w:val="22"/>
              </w:rPr>
              <w:t>7</w:t>
            </w:r>
            <w:r w:rsidRPr="00651D82">
              <w:rPr>
                <w:b w:val="0"/>
                <w:sz w:val="22"/>
              </w:rPr>
              <w:t xml:space="preserve"> рр.</w:t>
            </w:r>
          </w:p>
          <w:p w:rsidR="002B3DF4" w:rsidRPr="00651D82" w:rsidRDefault="002B3DF4" w:rsidP="00500443">
            <w:pPr>
              <w:ind w:firstLine="0"/>
              <w:jc w:val="center"/>
              <w:cnfStyle w:val="100000000000"/>
              <w:rPr>
                <w:b w:val="0"/>
                <w:sz w:val="22"/>
              </w:rPr>
            </w:pPr>
            <w:r w:rsidRPr="00651D82">
              <w:rPr>
                <w:b w:val="0"/>
                <w:sz w:val="22"/>
              </w:rPr>
              <w:t xml:space="preserve">з урахуванням </w:t>
            </w:r>
            <w:proofErr w:type="spellStart"/>
            <w:r w:rsidRPr="00651D82">
              <w:rPr>
                <w:b w:val="0"/>
                <w:sz w:val="22"/>
              </w:rPr>
              <w:t>дообліку</w:t>
            </w:r>
            <w:proofErr w:type="spellEnd"/>
            <w:r w:rsidRPr="00651D82">
              <w:rPr>
                <w:b w:val="0"/>
                <w:sz w:val="22"/>
              </w:rPr>
              <w:t xml:space="preserve"> та вилучення</w:t>
            </w:r>
          </w:p>
        </w:tc>
      </w:tr>
      <w:tr w:rsidR="002B3DF4" w:rsidRPr="00651D82" w:rsidTr="00EF2524">
        <w:trPr>
          <w:cnfStyle w:val="000000100000"/>
          <w:trHeight w:val="114"/>
        </w:trPr>
        <w:tc>
          <w:tcPr>
            <w:cnfStyle w:val="001000000000"/>
            <w:tcW w:w="452" w:type="dxa"/>
            <w:vMerge/>
            <w:shd w:val="clear" w:color="auto" w:fill="D0CECE" w:themeFill="background2" w:themeFillShade="E6"/>
            <w:vAlign w:val="center"/>
            <w:hideMark/>
          </w:tcPr>
          <w:p w:rsidR="002B3DF4" w:rsidRPr="00651D82" w:rsidRDefault="002B3DF4" w:rsidP="00500443">
            <w:pPr>
              <w:ind w:firstLine="0"/>
              <w:rPr>
                <w:rFonts w:eastAsia="Times New Roman" w:cs="Times New Roman"/>
                <w:sz w:val="22"/>
                <w:lang w:eastAsia="ru-RU"/>
              </w:rPr>
            </w:pPr>
          </w:p>
        </w:tc>
        <w:tc>
          <w:tcPr>
            <w:tcW w:w="2525" w:type="dxa"/>
            <w:vMerge/>
            <w:shd w:val="clear" w:color="auto" w:fill="D0CECE" w:themeFill="background2" w:themeFillShade="E6"/>
            <w:vAlign w:val="center"/>
            <w:hideMark/>
          </w:tcPr>
          <w:p w:rsidR="002B3DF4" w:rsidRPr="00651D82" w:rsidRDefault="002B3DF4" w:rsidP="00500443">
            <w:pPr>
              <w:ind w:firstLine="0"/>
              <w:cnfStyle w:val="000000100000"/>
              <w:rPr>
                <w:rFonts w:eastAsia="Times New Roman" w:cs="Times New Roman"/>
                <w:b/>
                <w:bCs/>
                <w:sz w:val="22"/>
                <w:lang w:eastAsia="ru-RU"/>
              </w:rPr>
            </w:pPr>
          </w:p>
        </w:tc>
        <w:tc>
          <w:tcPr>
            <w:tcW w:w="897" w:type="dxa"/>
            <w:vMerge w:val="restart"/>
            <w:shd w:val="clear" w:color="auto" w:fill="D0CECE" w:themeFill="background2" w:themeFillShade="E6"/>
            <w:noWrap/>
            <w:vAlign w:val="center"/>
            <w:hideMark/>
          </w:tcPr>
          <w:p w:rsidR="002B3DF4" w:rsidRPr="00651D82" w:rsidRDefault="002B3DF4" w:rsidP="00500443">
            <w:pPr>
              <w:ind w:firstLine="0"/>
              <w:jc w:val="center"/>
              <w:cnfStyle w:val="000000100000"/>
              <w:rPr>
                <w:b/>
                <w:sz w:val="22"/>
              </w:rPr>
            </w:pPr>
            <w:r w:rsidRPr="00651D82">
              <w:rPr>
                <w:b/>
                <w:sz w:val="22"/>
              </w:rPr>
              <w:t>Всього</w:t>
            </w:r>
          </w:p>
        </w:tc>
        <w:tc>
          <w:tcPr>
            <w:tcW w:w="3550" w:type="dxa"/>
            <w:gridSpan w:val="5"/>
            <w:shd w:val="clear" w:color="auto" w:fill="FFFFFF" w:themeFill="background1"/>
            <w:noWrap/>
            <w:hideMark/>
          </w:tcPr>
          <w:p w:rsidR="002B3DF4" w:rsidRPr="00651D82" w:rsidRDefault="002B3DF4" w:rsidP="00500443">
            <w:pPr>
              <w:ind w:firstLine="0"/>
              <w:jc w:val="center"/>
              <w:cnfStyle w:val="000000100000"/>
              <w:rPr>
                <w:b/>
                <w:sz w:val="22"/>
              </w:rPr>
            </w:pPr>
            <w:r w:rsidRPr="00651D82">
              <w:rPr>
                <w:b/>
                <w:sz w:val="22"/>
              </w:rPr>
              <w:t>у тому числі</w:t>
            </w:r>
          </w:p>
        </w:tc>
        <w:tc>
          <w:tcPr>
            <w:tcW w:w="925" w:type="dxa"/>
            <w:vMerge w:val="restart"/>
            <w:shd w:val="clear" w:color="auto" w:fill="D0CECE" w:themeFill="background2" w:themeFillShade="E6"/>
            <w:noWrap/>
            <w:vAlign w:val="center"/>
            <w:hideMark/>
          </w:tcPr>
          <w:p w:rsidR="002B3DF4" w:rsidRPr="00651D82" w:rsidRDefault="002B3DF4" w:rsidP="00500443">
            <w:pPr>
              <w:ind w:firstLine="0"/>
              <w:jc w:val="center"/>
              <w:cnfStyle w:val="000000100000"/>
              <w:rPr>
                <w:b/>
                <w:iCs/>
                <w:sz w:val="22"/>
              </w:rPr>
            </w:pPr>
            <w:r w:rsidRPr="00651D82">
              <w:rPr>
                <w:b/>
                <w:bCs/>
                <w:iCs/>
                <w:sz w:val="22"/>
              </w:rPr>
              <w:t>Всього</w:t>
            </w:r>
          </w:p>
        </w:tc>
        <w:tc>
          <w:tcPr>
            <w:tcW w:w="2314" w:type="dxa"/>
            <w:gridSpan w:val="5"/>
            <w:shd w:val="clear" w:color="auto" w:fill="FFFFFF" w:themeFill="background1"/>
            <w:noWrap/>
            <w:hideMark/>
          </w:tcPr>
          <w:p w:rsidR="002B3DF4" w:rsidRPr="00651D82" w:rsidRDefault="002B3DF4" w:rsidP="00500443">
            <w:pPr>
              <w:ind w:firstLine="0"/>
              <w:jc w:val="center"/>
              <w:cnfStyle w:val="000000100000"/>
              <w:rPr>
                <w:b/>
                <w:bCs/>
                <w:iCs/>
                <w:sz w:val="22"/>
              </w:rPr>
            </w:pPr>
            <w:r w:rsidRPr="00651D82">
              <w:rPr>
                <w:b/>
                <w:bCs/>
                <w:iCs/>
                <w:sz w:val="22"/>
              </w:rPr>
              <w:t>у тому числі</w:t>
            </w:r>
          </w:p>
        </w:tc>
        <w:tc>
          <w:tcPr>
            <w:tcW w:w="897" w:type="dxa"/>
            <w:vMerge w:val="restart"/>
            <w:shd w:val="clear" w:color="auto" w:fill="D0CECE" w:themeFill="background2" w:themeFillShade="E6"/>
            <w:noWrap/>
            <w:vAlign w:val="center"/>
            <w:hideMark/>
          </w:tcPr>
          <w:p w:rsidR="002B3DF4" w:rsidRPr="00651D82" w:rsidRDefault="002B3DF4" w:rsidP="00500443">
            <w:pPr>
              <w:ind w:firstLine="0"/>
              <w:jc w:val="center"/>
              <w:cnfStyle w:val="000000100000"/>
              <w:rPr>
                <w:b/>
                <w:bCs/>
                <w:sz w:val="22"/>
              </w:rPr>
            </w:pPr>
            <w:r w:rsidRPr="00651D82">
              <w:rPr>
                <w:b/>
                <w:sz w:val="22"/>
              </w:rPr>
              <w:t>Всього</w:t>
            </w:r>
          </w:p>
        </w:tc>
        <w:tc>
          <w:tcPr>
            <w:tcW w:w="3509" w:type="dxa"/>
            <w:gridSpan w:val="5"/>
            <w:shd w:val="clear" w:color="auto" w:fill="FFFFFF" w:themeFill="background1"/>
            <w:noWrap/>
            <w:hideMark/>
          </w:tcPr>
          <w:p w:rsidR="002B3DF4" w:rsidRPr="00651D82" w:rsidRDefault="002B3DF4" w:rsidP="00500443">
            <w:pPr>
              <w:ind w:firstLine="0"/>
              <w:jc w:val="center"/>
              <w:cnfStyle w:val="000000100000"/>
              <w:rPr>
                <w:b/>
                <w:sz w:val="22"/>
              </w:rPr>
            </w:pPr>
            <w:r w:rsidRPr="00651D82">
              <w:rPr>
                <w:b/>
                <w:sz w:val="22"/>
              </w:rPr>
              <w:t>у тому числі</w:t>
            </w:r>
          </w:p>
        </w:tc>
      </w:tr>
      <w:tr w:rsidR="00104A1B" w:rsidRPr="00651D82" w:rsidTr="00EF2524">
        <w:trPr>
          <w:cnfStyle w:val="000000010000"/>
          <w:trHeight w:val="35"/>
        </w:trPr>
        <w:tc>
          <w:tcPr>
            <w:cnfStyle w:val="001000000000"/>
            <w:tcW w:w="452" w:type="dxa"/>
            <w:vMerge/>
            <w:shd w:val="clear" w:color="auto" w:fill="D0CECE" w:themeFill="background2" w:themeFillShade="E6"/>
            <w:vAlign w:val="center"/>
            <w:hideMark/>
          </w:tcPr>
          <w:p w:rsidR="002B3DF4" w:rsidRPr="00651D82" w:rsidRDefault="002B3DF4" w:rsidP="00500443">
            <w:pPr>
              <w:ind w:firstLine="0"/>
              <w:rPr>
                <w:rFonts w:eastAsia="Times New Roman" w:cs="Times New Roman"/>
                <w:sz w:val="22"/>
                <w:lang w:eastAsia="ru-RU"/>
              </w:rPr>
            </w:pPr>
          </w:p>
        </w:tc>
        <w:tc>
          <w:tcPr>
            <w:tcW w:w="2525" w:type="dxa"/>
            <w:vMerge/>
            <w:shd w:val="clear" w:color="auto" w:fill="D0CECE" w:themeFill="background2" w:themeFillShade="E6"/>
            <w:vAlign w:val="center"/>
            <w:hideMark/>
          </w:tcPr>
          <w:p w:rsidR="002B3DF4" w:rsidRPr="00651D82" w:rsidRDefault="002B3DF4" w:rsidP="00500443">
            <w:pPr>
              <w:ind w:firstLine="0"/>
              <w:cnfStyle w:val="000000010000"/>
              <w:rPr>
                <w:rFonts w:eastAsia="Times New Roman" w:cs="Times New Roman"/>
                <w:b/>
                <w:bCs/>
                <w:sz w:val="22"/>
                <w:lang w:eastAsia="ru-RU"/>
              </w:rPr>
            </w:pPr>
          </w:p>
        </w:tc>
        <w:tc>
          <w:tcPr>
            <w:tcW w:w="897" w:type="dxa"/>
            <w:vMerge/>
            <w:shd w:val="clear" w:color="auto" w:fill="D0CECE" w:themeFill="background2" w:themeFillShade="E6"/>
            <w:vAlign w:val="center"/>
            <w:hideMark/>
          </w:tcPr>
          <w:p w:rsidR="002B3DF4" w:rsidRPr="00651D82" w:rsidRDefault="002B3DF4" w:rsidP="00500443">
            <w:pPr>
              <w:ind w:firstLine="0"/>
              <w:cnfStyle w:val="000000010000"/>
              <w:rPr>
                <w:rFonts w:eastAsia="Times New Roman" w:cs="Times New Roman"/>
                <w:b/>
                <w:bCs/>
                <w:sz w:val="22"/>
                <w:lang w:eastAsia="ru-RU"/>
              </w:rPr>
            </w:pPr>
          </w:p>
        </w:tc>
        <w:tc>
          <w:tcPr>
            <w:tcW w:w="76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А</w:t>
            </w:r>
          </w:p>
        </w:tc>
        <w:tc>
          <w:tcPr>
            <w:tcW w:w="816" w:type="dxa"/>
            <w:shd w:val="clear" w:color="auto" w:fill="D0CECE" w:themeFill="background2" w:themeFillShade="E6"/>
            <w:noWrap/>
            <w:hideMark/>
          </w:tcPr>
          <w:p w:rsidR="002B3DF4" w:rsidRPr="00651D82" w:rsidRDefault="002B3DF4" w:rsidP="00500443">
            <w:pPr>
              <w:ind w:left="-48" w:right="-66" w:firstLine="0"/>
              <w:jc w:val="center"/>
              <w:cnfStyle w:val="000000010000"/>
              <w:rPr>
                <w:b/>
                <w:sz w:val="22"/>
              </w:rPr>
            </w:pPr>
            <w:r w:rsidRPr="00651D82">
              <w:rPr>
                <w:b/>
                <w:sz w:val="22"/>
              </w:rPr>
              <w:t>Б, В, Г</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Д</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Е</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Ж</w:t>
            </w:r>
          </w:p>
        </w:tc>
        <w:tc>
          <w:tcPr>
            <w:tcW w:w="925" w:type="dxa"/>
            <w:vMerge/>
            <w:shd w:val="clear" w:color="auto" w:fill="D0CECE" w:themeFill="background2" w:themeFillShade="E6"/>
            <w:vAlign w:val="center"/>
            <w:hideMark/>
          </w:tcPr>
          <w:p w:rsidR="002B3DF4" w:rsidRPr="00651D82" w:rsidRDefault="002B3DF4" w:rsidP="00500443">
            <w:pPr>
              <w:ind w:firstLine="0"/>
              <w:cnfStyle w:val="000000010000"/>
              <w:rPr>
                <w:rFonts w:eastAsia="Times New Roman" w:cs="Times New Roman"/>
                <w:b/>
                <w:bCs/>
                <w:iCs/>
                <w:sz w:val="22"/>
                <w:lang w:eastAsia="ru-RU"/>
              </w:rPr>
            </w:pPr>
          </w:p>
        </w:tc>
        <w:tc>
          <w:tcPr>
            <w:tcW w:w="516" w:type="dxa"/>
            <w:shd w:val="clear" w:color="auto" w:fill="D0CECE" w:themeFill="background2" w:themeFillShade="E6"/>
            <w:noWrap/>
            <w:hideMark/>
          </w:tcPr>
          <w:p w:rsidR="002B3DF4" w:rsidRPr="00651D82" w:rsidRDefault="002B3DF4" w:rsidP="00500443">
            <w:pPr>
              <w:ind w:firstLine="0"/>
              <w:jc w:val="center"/>
              <w:cnfStyle w:val="000000010000"/>
              <w:rPr>
                <w:b/>
                <w:iCs/>
                <w:sz w:val="22"/>
              </w:rPr>
            </w:pPr>
            <w:r w:rsidRPr="00651D82">
              <w:rPr>
                <w:b/>
                <w:bCs/>
                <w:iCs/>
                <w:sz w:val="22"/>
              </w:rPr>
              <w:t>А</w:t>
            </w:r>
          </w:p>
        </w:tc>
        <w:tc>
          <w:tcPr>
            <w:tcW w:w="565" w:type="dxa"/>
            <w:shd w:val="clear" w:color="auto" w:fill="D0CECE" w:themeFill="background2" w:themeFillShade="E6"/>
            <w:noWrap/>
            <w:hideMark/>
          </w:tcPr>
          <w:p w:rsidR="002B3DF4" w:rsidRPr="00651D82" w:rsidRDefault="002B3DF4" w:rsidP="00500443">
            <w:pPr>
              <w:ind w:left="-41" w:right="-62" w:firstLine="0"/>
              <w:jc w:val="center"/>
              <w:cnfStyle w:val="000000010000"/>
              <w:rPr>
                <w:b/>
                <w:bCs/>
                <w:iCs/>
                <w:sz w:val="22"/>
              </w:rPr>
            </w:pPr>
            <w:r w:rsidRPr="00651D82">
              <w:rPr>
                <w:b/>
                <w:bCs/>
                <w:iCs/>
                <w:sz w:val="22"/>
              </w:rPr>
              <w:t>В, Г</w:t>
            </w:r>
          </w:p>
        </w:tc>
        <w:tc>
          <w:tcPr>
            <w:tcW w:w="436" w:type="dxa"/>
            <w:shd w:val="clear" w:color="auto" w:fill="D0CECE" w:themeFill="background2" w:themeFillShade="E6"/>
            <w:noWrap/>
            <w:hideMark/>
          </w:tcPr>
          <w:p w:rsidR="002B3DF4" w:rsidRPr="00651D82" w:rsidRDefault="002B3DF4" w:rsidP="00500443">
            <w:pPr>
              <w:ind w:firstLine="0"/>
              <w:jc w:val="center"/>
              <w:cnfStyle w:val="000000010000"/>
              <w:rPr>
                <w:b/>
                <w:bCs/>
                <w:iCs/>
                <w:sz w:val="22"/>
              </w:rPr>
            </w:pPr>
            <w:r w:rsidRPr="00651D82">
              <w:rPr>
                <w:b/>
                <w:bCs/>
                <w:iCs/>
                <w:sz w:val="22"/>
              </w:rPr>
              <w:t>Д</w:t>
            </w:r>
          </w:p>
        </w:tc>
        <w:tc>
          <w:tcPr>
            <w:tcW w:w="363" w:type="dxa"/>
            <w:shd w:val="clear" w:color="auto" w:fill="D0CECE" w:themeFill="background2" w:themeFillShade="E6"/>
            <w:noWrap/>
            <w:hideMark/>
          </w:tcPr>
          <w:p w:rsidR="002B3DF4" w:rsidRPr="00651D82" w:rsidRDefault="002B3DF4" w:rsidP="00500443">
            <w:pPr>
              <w:ind w:firstLine="0"/>
              <w:jc w:val="center"/>
              <w:cnfStyle w:val="000000010000"/>
              <w:rPr>
                <w:b/>
                <w:bCs/>
                <w:iCs/>
                <w:sz w:val="22"/>
              </w:rPr>
            </w:pPr>
            <w:r w:rsidRPr="00651D82">
              <w:rPr>
                <w:b/>
                <w:bCs/>
                <w:iCs/>
                <w:sz w:val="22"/>
              </w:rPr>
              <w:t>Е</w:t>
            </w:r>
          </w:p>
        </w:tc>
        <w:tc>
          <w:tcPr>
            <w:tcW w:w="434" w:type="dxa"/>
            <w:shd w:val="clear" w:color="auto" w:fill="D0CECE" w:themeFill="background2" w:themeFillShade="E6"/>
            <w:noWrap/>
            <w:hideMark/>
          </w:tcPr>
          <w:p w:rsidR="002B3DF4" w:rsidRPr="00651D82" w:rsidRDefault="002B3DF4" w:rsidP="00500443">
            <w:pPr>
              <w:ind w:firstLine="0"/>
              <w:jc w:val="center"/>
              <w:cnfStyle w:val="000000010000"/>
              <w:rPr>
                <w:b/>
                <w:bCs/>
                <w:iCs/>
                <w:sz w:val="22"/>
              </w:rPr>
            </w:pPr>
            <w:r w:rsidRPr="00651D82">
              <w:rPr>
                <w:b/>
                <w:bCs/>
                <w:iCs/>
                <w:sz w:val="22"/>
              </w:rPr>
              <w:t>Ж</w:t>
            </w:r>
          </w:p>
        </w:tc>
        <w:tc>
          <w:tcPr>
            <w:tcW w:w="897" w:type="dxa"/>
            <w:vMerge/>
            <w:shd w:val="clear" w:color="auto" w:fill="D0CECE" w:themeFill="background2" w:themeFillShade="E6"/>
            <w:vAlign w:val="center"/>
            <w:hideMark/>
          </w:tcPr>
          <w:p w:rsidR="002B3DF4" w:rsidRPr="00651D82" w:rsidRDefault="002B3DF4" w:rsidP="00500443">
            <w:pPr>
              <w:ind w:firstLine="0"/>
              <w:cnfStyle w:val="000000010000"/>
              <w:rPr>
                <w:rFonts w:eastAsia="Times New Roman" w:cs="Times New Roman"/>
                <w:b/>
                <w:bCs/>
                <w:sz w:val="22"/>
                <w:lang w:eastAsia="ru-RU"/>
              </w:rPr>
            </w:pPr>
          </w:p>
        </w:tc>
        <w:tc>
          <w:tcPr>
            <w:tcW w:w="766" w:type="dxa"/>
            <w:shd w:val="clear" w:color="auto" w:fill="D0CECE" w:themeFill="background2" w:themeFillShade="E6"/>
            <w:noWrap/>
            <w:hideMark/>
          </w:tcPr>
          <w:p w:rsidR="002B3DF4" w:rsidRPr="00651D82" w:rsidRDefault="002B3DF4" w:rsidP="00500443">
            <w:pPr>
              <w:ind w:firstLine="0"/>
              <w:jc w:val="center"/>
              <w:cnfStyle w:val="000000010000"/>
              <w:rPr>
                <w:b/>
                <w:bCs/>
                <w:sz w:val="22"/>
              </w:rPr>
            </w:pPr>
            <w:r w:rsidRPr="00651D82">
              <w:rPr>
                <w:b/>
                <w:sz w:val="22"/>
              </w:rPr>
              <w:t>А</w:t>
            </w:r>
          </w:p>
        </w:tc>
        <w:tc>
          <w:tcPr>
            <w:tcW w:w="775" w:type="dxa"/>
            <w:shd w:val="clear" w:color="auto" w:fill="D0CECE" w:themeFill="background2" w:themeFillShade="E6"/>
            <w:noWrap/>
            <w:hideMark/>
          </w:tcPr>
          <w:p w:rsidR="002B3DF4" w:rsidRPr="00651D82" w:rsidRDefault="002B3DF4" w:rsidP="00500443">
            <w:pPr>
              <w:ind w:left="-51" w:right="-67" w:firstLine="0"/>
              <w:jc w:val="center"/>
              <w:cnfStyle w:val="000000010000"/>
              <w:rPr>
                <w:b/>
                <w:sz w:val="22"/>
              </w:rPr>
            </w:pPr>
            <w:r w:rsidRPr="00651D82">
              <w:rPr>
                <w:b/>
                <w:sz w:val="22"/>
              </w:rPr>
              <w:t>Б, В, Г</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Д</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Е</w:t>
            </w:r>
          </w:p>
        </w:tc>
        <w:tc>
          <w:tcPr>
            <w:tcW w:w="656" w:type="dxa"/>
            <w:shd w:val="clear" w:color="auto" w:fill="D0CECE" w:themeFill="background2" w:themeFillShade="E6"/>
            <w:noWrap/>
            <w:hideMark/>
          </w:tcPr>
          <w:p w:rsidR="002B3DF4" w:rsidRPr="00651D82" w:rsidRDefault="002B3DF4" w:rsidP="00500443">
            <w:pPr>
              <w:ind w:firstLine="0"/>
              <w:jc w:val="center"/>
              <w:cnfStyle w:val="000000010000"/>
              <w:rPr>
                <w:b/>
                <w:sz w:val="22"/>
              </w:rPr>
            </w:pPr>
            <w:r w:rsidRPr="00651D82">
              <w:rPr>
                <w:b/>
                <w:sz w:val="22"/>
              </w:rPr>
              <w:t>Ж</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b w:val="0"/>
                <w:sz w:val="20"/>
                <w:szCs w:val="20"/>
              </w:rPr>
            </w:pPr>
            <w:r w:rsidRPr="00651D82">
              <w:rPr>
                <w:sz w:val="20"/>
                <w:szCs w:val="20"/>
              </w:rPr>
              <w:t>1</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Вінницька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1346</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641</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378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204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5</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5</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1351</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646</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378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204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2</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Волинська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715</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403</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20</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0</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715</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403</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20</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3</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Дніпропетровська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1873</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1052</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577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143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52</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1874</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1053</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577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143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52</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4</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Донецька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4177</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2892</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360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44</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70</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0</w:t>
            </w:r>
          </w:p>
        </w:tc>
        <w:tc>
          <w:tcPr>
            <w:tcW w:w="51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4177</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2892</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360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44</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70</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5</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Житомирська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1266</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236</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670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55</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3</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2</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1269</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238</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670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56</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6</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Закарпатська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438</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187</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37</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12</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3</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tcW w:w="565" w:type="dxa"/>
            <w:shd w:val="clear" w:color="auto" w:fill="D0CECE" w:themeFill="background2" w:themeFillShade="E6"/>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441</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189</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197</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37</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12</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7</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Запорізька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1360</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759</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381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35</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77</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1360</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759</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381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35</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77</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8</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Івано-Франківська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494</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233</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0</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494</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233</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9</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Київська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1105</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394</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514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154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36</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1105</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394</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514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154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36</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10</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Кіровоградська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710</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343</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565" w:type="dxa"/>
            <w:shd w:val="clear" w:color="auto" w:fill="D0CECE" w:themeFill="background2" w:themeFillShade="E6"/>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711</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344</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11</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Луганська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1680</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875</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471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254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43</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1680</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875</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471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254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43</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12</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Львівська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1675</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743</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423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246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169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94</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7</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5</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1682</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748</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423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248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169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94</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13</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Миколаївська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1132</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480</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336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221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42</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53</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2</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1134</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481</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336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222</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42</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53</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14</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Одеська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1477</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594</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490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161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131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101</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1478</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595</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490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161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131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101</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15</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Полтавська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941</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492</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310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62</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942</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493</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310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62</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16</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Рівненська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890</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439</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229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45</w:t>
            </w:r>
          </w:p>
        </w:tc>
        <w:tc>
          <w:tcPr>
            <w:tcW w:w="925" w:type="dxa"/>
            <w:shd w:val="clear" w:color="auto" w:fill="D0CECE" w:themeFill="background2" w:themeFillShade="E6"/>
            <w:noWrap/>
            <w:vAlign w:val="bottom"/>
            <w:hideMark/>
          </w:tcPr>
          <w:p w:rsidR="00CC253F" w:rsidRPr="00651D82" w:rsidRDefault="00621FEE" w:rsidP="00500443">
            <w:pPr>
              <w:ind w:firstLine="0"/>
              <w:jc w:val="center"/>
              <w:cnfStyle w:val="000000010000"/>
              <w:rPr>
                <w:rFonts w:cs="Times New Roman"/>
                <w:b/>
                <w:bCs/>
                <w:i/>
                <w:iCs/>
                <w:sz w:val="20"/>
                <w:szCs w:val="20"/>
              </w:rPr>
            </w:pPr>
            <w:r>
              <w:rPr>
                <w:rFonts w:cs="Times New Roman"/>
                <w:b/>
                <w:bCs/>
                <w:i/>
                <w:iCs/>
                <w:sz w:val="20"/>
                <w:szCs w:val="20"/>
              </w:rPr>
              <w:t>0</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FE12F3">
            <w:pPr>
              <w:ind w:firstLine="0"/>
              <w:jc w:val="center"/>
              <w:cnfStyle w:val="000000010000"/>
              <w:rPr>
                <w:sz w:val="20"/>
                <w:szCs w:val="20"/>
              </w:rPr>
            </w:pPr>
            <w:r w:rsidRPr="00651D82">
              <w:rPr>
                <w:sz w:val="20"/>
                <w:szCs w:val="20"/>
              </w:rPr>
              <w:t>89</w:t>
            </w:r>
            <w:r w:rsidR="00FE12F3">
              <w:rPr>
                <w:sz w:val="20"/>
                <w:szCs w:val="20"/>
              </w:rPr>
              <w:t>0</w:t>
            </w:r>
          </w:p>
        </w:tc>
        <w:tc>
          <w:tcPr>
            <w:tcW w:w="766" w:type="dxa"/>
            <w:shd w:val="clear" w:color="auto" w:fill="D0CECE" w:themeFill="background2" w:themeFillShade="E6"/>
            <w:noWrap/>
            <w:vAlign w:val="bottom"/>
            <w:hideMark/>
          </w:tcPr>
          <w:p w:rsidR="00CC253F" w:rsidRPr="00651D82" w:rsidRDefault="00CC253F" w:rsidP="00FE12F3">
            <w:pPr>
              <w:ind w:firstLine="0"/>
              <w:jc w:val="center"/>
              <w:cnfStyle w:val="000000010000"/>
              <w:rPr>
                <w:sz w:val="20"/>
                <w:szCs w:val="20"/>
              </w:rPr>
            </w:pPr>
            <w:r w:rsidRPr="00651D82">
              <w:rPr>
                <w:sz w:val="20"/>
                <w:szCs w:val="20"/>
              </w:rPr>
              <w:t>4</w:t>
            </w:r>
            <w:r w:rsidR="00FE12F3">
              <w:rPr>
                <w:sz w:val="20"/>
                <w:szCs w:val="20"/>
              </w:rPr>
              <w:t>39</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229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45</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17</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Сумська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892</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443</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32</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892</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443</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32</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18</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Тернопільська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782</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291</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295</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123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27</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784</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293</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295</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123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27</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19</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Харківська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1645</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742</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559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243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71</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1645</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742</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559</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243</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30</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71</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20</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Херсонська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586</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237</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204</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47</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0</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586</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237</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204</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10</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47</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21</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Хмельницька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621</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299</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621</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299</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231</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75</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10</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22</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Черкаська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835</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375</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85</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46</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565" w:type="dxa"/>
            <w:shd w:val="clear" w:color="auto" w:fill="D0CECE" w:themeFill="background2" w:themeFillShade="E6"/>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tcW w:w="434" w:type="dxa"/>
            <w:shd w:val="clear" w:color="auto" w:fill="D0CECE" w:themeFill="background2" w:themeFillShade="E6"/>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837</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376</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311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85</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46</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23</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Чернівецька область</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503</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237</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156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8</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0</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503</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237</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156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58</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44</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8</w:t>
            </w:r>
          </w:p>
        </w:tc>
      </w:tr>
      <w:tr w:rsidR="00104A1B" w:rsidRPr="00651D82" w:rsidTr="008A79D8">
        <w:trPr>
          <w:cnfStyle w:val="000000010000"/>
          <w:trHeight w:hRule="exact" w:val="266"/>
        </w:trPr>
        <w:tc>
          <w:tcPr>
            <w:cnfStyle w:val="001000000000"/>
            <w:tcW w:w="452" w:type="dxa"/>
            <w:shd w:val="clear" w:color="auto" w:fill="D0CECE" w:themeFill="background2" w:themeFillShade="E6"/>
            <w:vAlign w:val="center"/>
            <w:hideMark/>
          </w:tcPr>
          <w:p w:rsidR="00CC253F" w:rsidRPr="00651D82" w:rsidRDefault="00CC253F" w:rsidP="00500443">
            <w:pPr>
              <w:ind w:left="-62" w:right="-49" w:firstLine="0"/>
              <w:jc w:val="center"/>
              <w:rPr>
                <w:sz w:val="20"/>
                <w:szCs w:val="20"/>
              </w:rPr>
            </w:pPr>
            <w:r w:rsidRPr="00651D82">
              <w:rPr>
                <w:sz w:val="20"/>
                <w:szCs w:val="20"/>
              </w:rPr>
              <w:t>24</w:t>
            </w:r>
          </w:p>
        </w:tc>
        <w:tc>
          <w:tcPr>
            <w:tcW w:w="2525" w:type="dxa"/>
            <w:shd w:val="clear" w:color="auto" w:fill="D0CECE" w:themeFill="background2" w:themeFillShade="E6"/>
            <w:vAlign w:val="center"/>
            <w:hideMark/>
          </w:tcPr>
          <w:p w:rsidR="00CC253F" w:rsidRPr="00651D82" w:rsidRDefault="00CC253F" w:rsidP="00500443">
            <w:pPr>
              <w:ind w:firstLine="0"/>
              <w:cnfStyle w:val="000000010000"/>
              <w:rPr>
                <w:sz w:val="20"/>
                <w:szCs w:val="20"/>
              </w:rPr>
            </w:pPr>
            <w:r w:rsidRPr="00651D82">
              <w:rPr>
                <w:sz w:val="20"/>
                <w:szCs w:val="20"/>
              </w:rPr>
              <w:t>Чернігівська область</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693</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291</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0</w:t>
            </w:r>
          </w:p>
        </w:tc>
        <w:tc>
          <w:tcPr>
            <w:tcW w:w="51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565"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363"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434" w:type="dxa"/>
            <w:shd w:val="clear" w:color="auto" w:fill="D0CECE" w:themeFill="background2" w:themeFillShade="E6"/>
            <w:vAlign w:val="bottom"/>
          </w:tcPr>
          <w:p w:rsidR="00CC253F" w:rsidRPr="00651D82" w:rsidRDefault="00CC253F"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sz w:val="20"/>
                <w:szCs w:val="20"/>
              </w:rPr>
            </w:pPr>
            <w:r w:rsidRPr="00651D82">
              <w:rPr>
                <w:sz w:val="20"/>
                <w:szCs w:val="20"/>
              </w:rPr>
              <w:t>693</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291</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196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151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sz w:val="20"/>
                <w:szCs w:val="20"/>
              </w:rPr>
            </w:pPr>
            <w:r w:rsidRPr="00651D82">
              <w:rPr>
                <w:sz w:val="20"/>
                <w:szCs w:val="20"/>
              </w:rPr>
              <w:t>29</w:t>
            </w:r>
          </w:p>
        </w:tc>
      </w:tr>
      <w:tr w:rsidR="00104A1B" w:rsidRPr="00651D82" w:rsidTr="008A79D8">
        <w:trPr>
          <w:cnfStyle w:val="000000100000"/>
          <w:trHeight w:hRule="exact" w:val="266"/>
        </w:trPr>
        <w:tc>
          <w:tcPr>
            <w:cnfStyle w:val="001000000000"/>
            <w:tcW w:w="452" w:type="dxa"/>
            <w:shd w:val="clear" w:color="auto" w:fill="FFFFFF" w:themeFill="background1"/>
            <w:vAlign w:val="center"/>
            <w:hideMark/>
          </w:tcPr>
          <w:p w:rsidR="00CC253F" w:rsidRPr="00651D82" w:rsidRDefault="00CC253F" w:rsidP="00500443">
            <w:pPr>
              <w:ind w:left="-62" w:right="-49" w:firstLine="0"/>
              <w:jc w:val="center"/>
              <w:rPr>
                <w:sz w:val="20"/>
                <w:szCs w:val="20"/>
              </w:rPr>
            </w:pPr>
            <w:r w:rsidRPr="00651D82">
              <w:rPr>
                <w:sz w:val="20"/>
                <w:szCs w:val="20"/>
              </w:rPr>
              <w:t>25</w:t>
            </w:r>
          </w:p>
        </w:tc>
        <w:tc>
          <w:tcPr>
            <w:tcW w:w="2525" w:type="dxa"/>
            <w:shd w:val="clear" w:color="auto" w:fill="FFFFFF" w:themeFill="background1"/>
            <w:vAlign w:val="center"/>
            <w:hideMark/>
          </w:tcPr>
          <w:p w:rsidR="00CC253F" w:rsidRPr="00651D82" w:rsidRDefault="00CC253F" w:rsidP="00500443">
            <w:pPr>
              <w:ind w:firstLine="0"/>
              <w:cnfStyle w:val="000000100000"/>
              <w:rPr>
                <w:sz w:val="20"/>
                <w:szCs w:val="20"/>
              </w:rPr>
            </w:pPr>
            <w:r w:rsidRPr="00651D82">
              <w:rPr>
                <w:sz w:val="20"/>
                <w:szCs w:val="20"/>
              </w:rPr>
              <w:t>м. Київ</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1156</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477</w:t>
            </w:r>
          </w:p>
        </w:tc>
        <w:tc>
          <w:tcPr>
            <w:tcW w:w="81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505</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42</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116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16</w:t>
            </w:r>
          </w:p>
        </w:tc>
        <w:tc>
          <w:tcPr>
            <w:tcW w:w="925"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2</w:t>
            </w:r>
          </w:p>
        </w:tc>
        <w:tc>
          <w:tcPr>
            <w:tcW w:w="516" w:type="dxa"/>
            <w:shd w:val="clear" w:color="auto" w:fill="FFFFFF" w:themeFill="background1"/>
            <w:noWrap/>
            <w:vAlign w:val="bottom"/>
            <w:hideMark/>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565"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436" w:type="dxa"/>
            <w:shd w:val="clear" w:color="auto" w:fill="FFFFFF" w:themeFill="background1"/>
            <w:noWrap/>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363"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1</w:t>
            </w:r>
          </w:p>
        </w:tc>
        <w:tc>
          <w:tcPr>
            <w:tcW w:w="434" w:type="dxa"/>
            <w:shd w:val="clear" w:color="auto" w:fill="FFFFFF" w:themeFill="background1"/>
            <w:vAlign w:val="bottom"/>
          </w:tcPr>
          <w:p w:rsidR="00CC253F" w:rsidRPr="00651D82" w:rsidRDefault="00CC253F"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tcW w:w="897" w:type="dxa"/>
            <w:shd w:val="clear" w:color="auto" w:fill="FFFFFF" w:themeFill="background1"/>
            <w:vAlign w:val="bottom"/>
            <w:hideMark/>
          </w:tcPr>
          <w:p w:rsidR="00CC253F" w:rsidRPr="00651D82" w:rsidRDefault="00CC253F" w:rsidP="00500443">
            <w:pPr>
              <w:ind w:firstLine="0"/>
              <w:jc w:val="center"/>
              <w:cnfStyle w:val="000000100000"/>
              <w:rPr>
                <w:sz w:val="20"/>
                <w:szCs w:val="20"/>
              </w:rPr>
            </w:pPr>
            <w:r w:rsidRPr="00651D82">
              <w:rPr>
                <w:sz w:val="20"/>
                <w:szCs w:val="20"/>
              </w:rPr>
              <w:t>1158</w:t>
            </w:r>
          </w:p>
        </w:tc>
        <w:tc>
          <w:tcPr>
            <w:tcW w:w="76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477</w:t>
            </w:r>
          </w:p>
        </w:tc>
        <w:tc>
          <w:tcPr>
            <w:tcW w:w="775"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506</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42</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117</w:t>
            </w:r>
          </w:p>
        </w:tc>
        <w:tc>
          <w:tcPr>
            <w:tcW w:w="656" w:type="dxa"/>
            <w:shd w:val="clear" w:color="auto" w:fill="FFFFFF" w:themeFill="background1"/>
            <w:noWrap/>
            <w:vAlign w:val="bottom"/>
            <w:hideMark/>
          </w:tcPr>
          <w:p w:rsidR="00CC253F" w:rsidRPr="00651D82" w:rsidRDefault="00CC253F" w:rsidP="00500443">
            <w:pPr>
              <w:ind w:firstLine="0"/>
              <w:jc w:val="center"/>
              <w:cnfStyle w:val="000000100000"/>
              <w:rPr>
                <w:sz w:val="20"/>
                <w:szCs w:val="20"/>
              </w:rPr>
            </w:pPr>
            <w:r w:rsidRPr="00651D82">
              <w:rPr>
                <w:sz w:val="20"/>
                <w:szCs w:val="20"/>
              </w:rPr>
              <w:t>16</w:t>
            </w:r>
          </w:p>
        </w:tc>
      </w:tr>
      <w:tr w:rsidR="00104A1B" w:rsidRPr="00651D82" w:rsidTr="008A79D8">
        <w:trPr>
          <w:cnfStyle w:val="000000010000"/>
          <w:trHeight w:hRule="exact" w:val="266"/>
        </w:trPr>
        <w:tc>
          <w:tcPr>
            <w:cnfStyle w:val="001000000000"/>
            <w:tcW w:w="2977" w:type="dxa"/>
            <w:gridSpan w:val="2"/>
            <w:shd w:val="clear" w:color="auto" w:fill="D0CECE" w:themeFill="background2" w:themeFillShade="E6"/>
            <w:hideMark/>
          </w:tcPr>
          <w:p w:rsidR="00CC253F" w:rsidRPr="00651D82" w:rsidRDefault="00CC253F" w:rsidP="00500443">
            <w:pPr>
              <w:ind w:firstLine="0"/>
              <w:jc w:val="center"/>
              <w:rPr>
                <w:sz w:val="20"/>
                <w:szCs w:val="20"/>
              </w:rPr>
            </w:pPr>
            <w:r w:rsidRPr="00651D82">
              <w:rPr>
                <w:sz w:val="20"/>
                <w:szCs w:val="20"/>
              </w:rPr>
              <w:t>Усього</w:t>
            </w:r>
          </w:p>
        </w:tc>
        <w:tc>
          <w:tcPr>
            <w:tcW w:w="897" w:type="dxa"/>
            <w:shd w:val="clear" w:color="auto" w:fill="D0CECE" w:themeFill="background2" w:themeFillShade="E6"/>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28992</w:t>
            </w:r>
          </w:p>
        </w:tc>
        <w:tc>
          <w:tcPr>
            <w:tcW w:w="76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14155</w:t>
            </w:r>
          </w:p>
        </w:tc>
        <w:tc>
          <w:tcPr>
            <w:tcW w:w="81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8743</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3988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1016</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1090</w:t>
            </w:r>
          </w:p>
        </w:tc>
        <w:tc>
          <w:tcPr>
            <w:tcW w:w="925"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i/>
                <w:sz w:val="20"/>
                <w:szCs w:val="20"/>
              </w:rPr>
            </w:pPr>
            <w:r w:rsidRPr="00651D82">
              <w:rPr>
                <w:b/>
                <w:bCs/>
                <w:i/>
                <w:sz w:val="20"/>
                <w:szCs w:val="20"/>
              </w:rPr>
              <w:t>3</w:t>
            </w:r>
            <w:r w:rsidR="00621FEE">
              <w:rPr>
                <w:b/>
                <w:bCs/>
                <w:i/>
                <w:sz w:val="20"/>
                <w:szCs w:val="20"/>
              </w:rPr>
              <w:t>0</w:t>
            </w:r>
          </w:p>
        </w:tc>
        <w:tc>
          <w:tcPr>
            <w:tcW w:w="516" w:type="dxa"/>
            <w:shd w:val="clear" w:color="auto" w:fill="D0CECE" w:themeFill="background2" w:themeFillShade="E6"/>
            <w:noWrap/>
            <w:vAlign w:val="bottom"/>
            <w:hideMark/>
          </w:tcPr>
          <w:p w:rsidR="00CC253F" w:rsidRPr="00651D82" w:rsidRDefault="00CC253F" w:rsidP="00FE12F3">
            <w:pPr>
              <w:ind w:firstLine="0"/>
              <w:jc w:val="center"/>
              <w:cnfStyle w:val="000000010000"/>
              <w:rPr>
                <w:b/>
                <w:bCs/>
                <w:i/>
                <w:sz w:val="20"/>
                <w:szCs w:val="20"/>
              </w:rPr>
            </w:pPr>
            <w:r w:rsidRPr="00651D82">
              <w:rPr>
                <w:b/>
                <w:bCs/>
                <w:i/>
                <w:sz w:val="20"/>
                <w:szCs w:val="20"/>
              </w:rPr>
              <w:t>2</w:t>
            </w:r>
            <w:r w:rsidR="00FE12F3">
              <w:rPr>
                <w:b/>
                <w:bCs/>
                <w:i/>
                <w:sz w:val="20"/>
                <w:szCs w:val="20"/>
              </w:rPr>
              <w:t>2</w:t>
            </w:r>
          </w:p>
        </w:tc>
        <w:tc>
          <w:tcPr>
            <w:tcW w:w="565" w:type="dxa"/>
            <w:shd w:val="clear" w:color="auto" w:fill="D0CECE" w:themeFill="background2" w:themeFillShade="E6"/>
            <w:vAlign w:val="bottom"/>
            <w:hideMark/>
          </w:tcPr>
          <w:p w:rsidR="00CC253F" w:rsidRPr="00651D82" w:rsidRDefault="00CC253F" w:rsidP="00500443">
            <w:pPr>
              <w:ind w:firstLine="0"/>
              <w:jc w:val="center"/>
              <w:cnfStyle w:val="000000010000"/>
              <w:rPr>
                <w:b/>
                <w:bCs/>
                <w:i/>
                <w:sz w:val="20"/>
                <w:szCs w:val="20"/>
              </w:rPr>
            </w:pPr>
            <w:r w:rsidRPr="00651D82">
              <w:rPr>
                <w:b/>
                <w:bCs/>
                <w:i/>
                <w:sz w:val="20"/>
                <w:szCs w:val="20"/>
              </w:rPr>
              <w:t>2</w:t>
            </w:r>
          </w:p>
        </w:tc>
        <w:tc>
          <w:tcPr>
            <w:tcW w:w="43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i/>
                <w:sz w:val="20"/>
                <w:szCs w:val="20"/>
              </w:rPr>
            </w:pPr>
            <w:r w:rsidRPr="00651D82">
              <w:rPr>
                <w:b/>
                <w:bCs/>
                <w:i/>
                <w:sz w:val="20"/>
                <w:szCs w:val="20"/>
              </w:rPr>
              <w:t>3</w:t>
            </w:r>
          </w:p>
        </w:tc>
        <w:tc>
          <w:tcPr>
            <w:tcW w:w="363" w:type="dxa"/>
            <w:shd w:val="clear" w:color="auto" w:fill="D0CECE" w:themeFill="background2" w:themeFillShade="E6"/>
            <w:vAlign w:val="bottom"/>
            <w:hideMark/>
          </w:tcPr>
          <w:p w:rsidR="00CC253F" w:rsidRPr="00651D82" w:rsidRDefault="00CC253F" w:rsidP="00500443">
            <w:pPr>
              <w:ind w:firstLine="0"/>
              <w:jc w:val="center"/>
              <w:cnfStyle w:val="000000010000"/>
              <w:rPr>
                <w:b/>
                <w:bCs/>
                <w:i/>
                <w:sz w:val="20"/>
                <w:szCs w:val="20"/>
              </w:rPr>
            </w:pPr>
            <w:r w:rsidRPr="00651D82">
              <w:rPr>
                <w:b/>
                <w:bCs/>
                <w:i/>
                <w:sz w:val="20"/>
                <w:szCs w:val="20"/>
              </w:rPr>
              <w:t>2</w:t>
            </w:r>
          </w:p>
        </w:tc>
        <w:tc>
          <w:tcPr>
            <w:tcW w:w="434" w:type="dxa"/>
            <w:shd w:val="clear" w:color="auto" w:fill="D0CECE" w:themeFill="background2" w:themeFillShade="E6"/>
            <w:vAlign w:val="bottom"/>
            <w:hideMark/>
          </w:tcPr>
          <w:p w:rsidR="00CC253F" w:rsidRPr="00651D82" w:rsidRDefault="00CC253F" w:rsidP="00500443">
            <w:pPr>
              <w:ind w:firstLine="0"/>
              <w:jc w:val="center"/>
              <w:cnfStyle w:val="000000010000"/>
              <w:rPr>
                <w:b/>
                <w:bCs/>
                <w:i/>
                <w:sz w:val="20"/>
                <w:szCs w:val="20"/>
              </w:rPr>
            </w:pPr>
            <w:r w:rsidRPr="00651D82">
              <w:rPr>
                <w:b/>
                <w:bCs/>
                <w:i/>
                <w:sz w:val="20"/>
                <w:szCs w:val="20"/>
              </w:rPr>
              <w:t>1</w:t>
            </w:r>
          </w:p>
        </w:tc>
        <w:tc>
          <w:tcPr>
            <w:tcW w:w="897" w:type="dxa"/>
            <w:shd w:val="clear" w:color="auto" w:fill="D0CECE" w:themeFill="background2" w:themeFillShade="E6"/>
            <w:vAlign w:val="bottom"/>
            <w:hideMark/>
          </w:tcPr>
          <w:p w:rsidR="00CC253F" w:rsidRPr="00651D82" w:rsidRDefault="00CC253F" w:rsidP="00FE12F3">
            <w:pPr>
              <w:ind w:firstLine="0"/>
              <w:jc w:val="center"/>
              <w:cnfStyle w:val="000000010000"/>
              <w:rPr>
                <w:b/>
                <w:bCs/>
                <w:sz w:val="20"/>
                <w:szCs w:val="20"/>
              </w:rPr>
            </w:pPr>
            <w:r w:rsidRPr="00651D82">
              <w:rPr>
                <w:b/>
                <w:bCs/>
                <w:sz w:val="20"/>
                <w:szCs w:val="20"/>
              </w:rPr>
              <w:t>2902</w:t>
            </w:r>
            <w:r w:rsidR="00FE12F3">
              <w:rPr>
                <w:b/>
                <w:bCs/>
                <w:sz w:val="20"/>
                <w:szCs w:val="20"/>
              </w:rPr>
              <w:t>2</w:t>
            </w:r>
          </w:p>
        </w:tc>
        <w:tc>
          <w:tcPr>
            <w:tcW w:w="766" w:type="dxa"/>
            <w:shd w:val="clear" w:color="auto" w:fill="D0CECE" w:themeFill="background2" w:themeFillShade="E6"/>
            <w:noWrap/>
            <w:vAlign w:val="bottom"/>
            <w:hideMark/>
          </w:tcPr>
          <w:p w:rsidR="00CC253F" w:rsidRPr="00651D82" w:rsidRDefault="00CC253F" w:rsidP="00FE12F3">
            <w:pPr>
              <w:ind w:firstLine="0"/>
              <w:jc w:val="center"/>
              <w:cnfStyle w:val="000000010000"/>
              <w:rPr>
                <w:b/>
                <w:bCs/>
                <w:sz w:val="20"/>
                <w:szCs w:val="20"/>
              </w:rPr>
            </w:pPr>
            <w:r w:rsidRPr="00651D82">
              <w:rPr>
                <w:b/>
                <w:bCs/>
                <w:sz w:val="20"/>
                <w:szCs w:val="20"/>
              </w:rPr>
              <w:t>1417</w:t>
            </w:r>
            <w:r w:rsidR="00FE12F3">
              <w:rPr>
                <w:b/>
                <w:bCs/>
                <w:sz w:val="20"/>
                <w:szCs w:val="20"/>
              </w:rPr>
              <w:t>7</w:t>
            </w:r>
          </w:p>
        </w:tc>
        <w:tc>
          <w:tcPr>
            <w:tcW w:w="775"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8745</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3991</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1018</w:t>
            </w:r>
          </w:p>
        </w:tc>
        <w:tc>
          <w:tcPr>
            <w:tcW w:w="656" w:type="dxa"/>
            <w:shd w:val="clear" w:color="auto" w:fill="D0CECE" w:themeFill="background2" w:themeFillShade="E6"/>
            <w:noWrap/>
            <w:vAlign w:val="bottom"/>
            <w:hideMark/>
          </w:tcPr>
          <w:p w:rsidR="00CC253F" w:rsidRPr="00651D82" w:rsidRDefault="00CC253F" w:rsidP="00500443">
            <w:pPr>
              <w:ind w:firstLine="0"/>
              <w:jc w:val="center"/>
              <w:cnfStyle w:val="000000010000"/>
              <w:rPr>
                <w:b/>
                <w:bCs/>
                <w:sz w:val="20"/>
                <w:szCs w:val="20"/>
              </w:rPr>
            </w:pPr>
            <w:r w:rsidRPr="00651D82">
              <w:rPr>
                <w:b/>
                <w:bCs/>
                <w:sz w:val="20"/>
                <w:szCs w:val="20"/>
              </w:rPr>
              <w:t>1091</w:t>
            </w:r>
          </w:p>
        </w:tc>
      </w:tr>
      <w:tr w:rsidR="00104A1B" w:rsidRPr="00651D82" w:rsidTr="00EF2524">
        <w:trPr>
          <w:cnfStyle w:val="000000100000"/>
          <w:trHeight w:hRule="exact" w:val="266"/>
        </w:trPr>
        <w:tc>
          <w:tcPr>
            <w:cnfStyle w:val="001000000000"/>
            <w:tcW w:w="2977" w:type="dxa"/>
            <w:gridSpan w:val="2"/>
            <w:shd w:val="clear" w:color="auto" w:fill="FFFFFF" w:themeFill="background1"/>
            <w:hideMark/>
          </w:tcPr>
          <w:p w:rsidR="002B3DF4" w:rsidRPr="00651D82" w:rsidRDefault="002B3DF4" w:rsidP="00500443">
            <w:pPr>
              <w:ind w:firstLine="0"/>
              <w:jc w:val="both"/>
              <w:rPr>
                <w:b w:val="0"/>
                <w:sz w:val="20"/>
                <w:szCs w:val="20"/>
              </w:rPr>
            </w:pPr>
            <w:r w:rsidRPr="00651D82">
              <w:rPr>
                <w:sz w:val="20"/>
                <w:szCs w:val="20"/>
              </w:rPr>
              <w:t>у т.ч. - апарат Фонду</w:t>
            </w:r>
          </w:p>
        </w:tc>
        <w:tc>
          <w:tcPr>
            <w:tcW w:w="897" w:type="dxa"/>
            <w:shd w:val="clear" w:color="auto" w:fill="FFFFFF" w:themeFill="background1"/>
            <w:vAlign w:val="center"/>
          </w:tcPr>
          <w:p w:rsidR="002B3DF4" w:rsidRPr="00651D82" w:rsidRDefault="002B3DF4" w:rsidP="00500443">
            <w:pPr>
              <w:ind w:firstLine="0"/>
              <w:jc w:val="center"/>
              <w:cnfStyle w:val="000000100000"/>
              <w:rPr>
                <w:sz w:val="20"/>
                <w:szCs w:val="20"/>
                <w:highlight w:val="magenta"/>
              </w:rPr>
            </w:pPr>
          </w:p>
        </w:tc>
        <w:tc>
          <w:tcPr>
            <w:tcW w:w="76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81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925" w:type="dxa"/>
            <w:shd w:val="clear" w:color="auto" w:fill="FFFFFF" w:themeFill="background1"/>
            <w:noWrap/>
            <w:vAlign w:val="center"/>
            <w:hideMark/>
          </w:tcPr>
          <w:p w:rsidR="002B3DF4" w:rsidRPr="00651D82" w:rsidRDefault="00CC253F" w:rsidP="00500443">
            <w:pPr>
              <w:ind w:firstLine="0"/>
              <w:jc w:val="center"/>
              <w:cnfStyle w:val="000000100000"/>
              <w:rPr>
                <w:b/>
                <w:i/>
                <w:iCs/>
                <w:sz w:val="20"/>
                <w:szCs w:val="20"/>
              </w:rPr>
            </w:pPr>
            <w:r w:rsidRPr="00651D82">
              <w:rPr>
                <w:b/>
                <w:bCs/>
                <w:i/>
                <w:iCs/>
                <w:sz w:val="20"/>
                <w:szCs w:val="20"/>
              </w:rPr>
              <w:t>2</w:t>
            </w:r>
          </w:p>
        </w:tc>
        <w:tc>
          <w:tcPr>
            <w:tcW w:w="516" w:type="dxa"/>
            <w:shd w:val="clear" w:color="auto" w:fill="FFFFFF" w:themeFill="background1"/>
            <w:noWrap/>
            <w:vAlign w:val="center"/>
            <w:hideMark/>
          </w:tcPr>
          <w:p w:rsidR="002B3DF4" w:rsidRPr="00651D82" w:rsidRDefault="002B3DF4" w:rsidP="00500443">
            <w:pPr>
              <w:ind w:firstLine="0"/>
              <w:jc w:val="center"/>
              <w:cnfStyle w:val="000000100000"/>
              <w:rPr>
                <w:b/>
                <w:bCs/>
                <w:i/>
                <w:iCs/>
                <w:sz w:val="20"/>
                <w:szCs w:val="20"/>
              </w:rPr>
            </w:pPr>
          </w:p>
        </w:tc>
        <w:tc>
          <w:tcPr>
            <w:tcW w:w="565" w:type="dxa"/>
            <w:shd w:val="clear" w:color="auto" w:fill="FFFFFF" w:themeFill="background1"/>
            <w:vAlign w:val="center"/>
          </w:tcPr>
          <w:p w:rsidR="002B3DF4" w:rsidRPr="00651D82" w:rsidRDefault="00CC253F" w:rsidP="00500443">
            <w:pPr>
              <w:ind w:firstLine="0"/>
              <w:jc w:val="center"/>
              <w:cnfStyle w:val="000000100000"/>
              <w:rPr>
                <w:b/>
                <w:bCs/>
                <w:i/>
                <w:iCs/>
                <w:sz w:val="20"/>
                <w:szCs w:val="20"/>
              </w:rPr>
            </w:pPr>
            <w:r w:rsidRPr="00651D82">
              <w:rPr>
                <w:b/>
                <w:bCs/>
                <w:i/>
                <w:iCs/>
                <w:sz w:val="20"/>
                <w:szCs w:val="20"/>
              </w:rPr>
              <w:t>1</w:t>
            </w:r>
          </w:p>
        </w:tc>
        <w:tc>
          <w:tcPr>
            <w:tcW w:w="436" w:type="dxa"/>
            <w:shd w:val="clear" w:color="auto" w:fill="FFFFFF" w:themeFill="background1"/>
            <w:noWrap/>
            <w:vAlign w:val="center"/>
          </w:tcPr>
          <w:p w:rsidR="002B3DF4" w:rsidRPr="00651D82" w:rsidRDefault="002B3DF4" w:rsidP="00500443">
            <w:pPr>
              <w:ind w:firstLine="0"/>
              <w:jc w:val="center"/>
              <w:cnfStyle w:val="000000100000"/>
              <w:rPr>
                <w:b/>
                <w:bCs/>
                <w:i/>
                <w:iCs/>
                <w:sz w:val="20"/>
                <w:szCs w:val="20"/>
              </w:rPr>
            </w:pPr>
          </w:p>
        </w:tc>
        <w:tc>
          <w:tcPr>
            <w:tcW w:w="363" w:type="dxa"/>
            <w:shd w:val="clear" w:color="auto" w:fill="FFFFFF" w:themeFill="background1"/>
            <w:vAlign w:val="center"/>
          </w:tcPr>
          <w:p w:rsidR="002B3DF4" w:rsidRPr="00651D82" w:rsidRDefault="00CC253F" w:rsidP="00500443">
            <w:pPr>
              <w:ind w:firstLine="0"/>
              <w:jc w:val="center"/>
              <w:cnfStyle w:val="000000100000"/>
              <w:rPr>
                <w:b/>
                <w:bCs/>
                <w:i/>
                <w:iCs/>
                <w:sz w:val="20"/>
                <w:szCs w:val="20"/>
              </w:rPr>
            </w:pPr>
            <w:r w:rsidRPr="00651D82">
              <w:rPr>
                <w:b/>
                <w:bCs/>
                <w:i/>
                <w:iCs/>
                <w:sz w:val="20"/>
                <w:szCs w:val="20"/>
              </w:rPr>
              <w:t>1</w:t>
            </w:r>
          </w:p>
        </w:tc>
        <w:tc>
          <w:tcPr>
            <w:tcW w:w="434" w:type="dxa"/>
            <w:shd w:val="clear" w:color="auto" w:fill="FFFFFF" w:themeFill="background1"/>
            <w:vAlign w:val="center"/>
          </w:tcPr>
          <w:p w:rsidR="002B3DF4" w:rsidRPr="00651D82" w:rsidRDefault="002B3DF4" w:rsidP="00500443">
            <w:pPr>
              <w:ind w:firstLine="0"/>
              <w:jc w:val="center"/>
              <w:cnfStyle w:val="000000100000"/>
              <w:rPr>
                <w:b/>
                <w:bCs/>
                <w:i/>
                <w:iCs/>
                <w:sz w:val="20"/>
                <w:szCs w:val="20"/>
              </w:rPr>
            </w:pPr>
          </w:p>
        </w:tc>
        <w:tc>
          <w:tcPr>
            <w:tcW w:w="897" w:type="dxa"/>
            <w:shd w:val="clear" w:color="auto" w:fill="FFFFFF" w:themeFill="background1"/>
            <w:vAlign w:val="center"/>
          </w:tcPr>
          <w:p w:rsidR="002B3DF4" w:rsidRPr="00651D82" w:rsidRDefault="002B3DF4" w:rsidP="00500443">
            <w:pPr>
              <w:ind w:firstLine="0"/>
              <w:jc w:val="center"/>
              <w:cnfStyle w:val="000000100000"/>
              <w:rPr>
                <w:bCs/>
                <w:sz w:val="20"/>
                <w:szCs w:val="20"/>
                <w:highlight w:val="magenta"/>
              </w:rPr>
            </w:pPr>
          </w:p>
        </w:tc>
        <w:tc>
          <w:tcPr>
            <w:tcW w:w="76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775"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c>
          <w:tcPr>
            <w:tcW w:w="656" w:type="dxa"/>
            <w:shd w:val="clear" w:color="auto" w:fill="FFFFFF" w:themeFill="background1"/>
            <w:noWrap/>
            <w:vAlign w:val="center"/>
          </w:tcPr>
          <w:p w:rsidR="002B3DF4" w:rsidRPr="00651D82" w:rsidRDefault="002B3DF4" w:rsidP="00500443">
            <w:pPr>
              <w:ind w:firstLine="0"/>
              <w:jc w:val="center"/>
              <w:cnfStyle w:val="000000100000"/>
              <w:rPr>
                <w:sz w:val="20"/>
                <w:szCs w:val="20"/>
                <w:highlight w:val="magenta"/>
              </w:rPr>
            </w:pPr>
          </w:p>
        </w:tc>
      </w:tr>
      <w:tr w:rsidR="00104A1B" w:rsidRPr="00651D82" w:rsidTr="00EF2524">
        <w:trPr>
          <w:cnfStyle w:val="000000010000"/>
          <w:trHeight w:hRule="exact" w:val="266"/>
        </w:trPr>
        <w:tc>
          <w:tcPr>
            <w:cnfStyle w:val="001000000000"/>
            <w:tcW w:w="452" w:type="dxa"/>
            <w:shd w:val="clear" w:color="auto" w:fill="D0CECE" w:themeFill="background2" w:themeFillShade="E6"/>
            <w:vAlign w:val="center"/>
            <w:hideMark/>
          </w:tcPr>
          <w:p w:rsidR="002B3DF4" w:rsidRPr="00651D82" w:rsidRDefault="002B3DF4" w:rsidP="00500443">
            <w:pPr>
              <w:ind w:firstLine="0"/>
              <w:jc w:val="center"/>
              <w:rPr>
                <w:sz w:val="20"/>
                <w:szCs w:val="20"/>
              </w:rPr>
            </w:pPr>
            <w:r w:rsidRPr="00651D82">
              <w:rPr>
                <w:sz w:val="20"/>
                <w:szCs w:val="20"/>
              </w:rPr>
              <w:t>1</w:t>
            </w:r>
          </w:p>
        </w:tc>
        <w:tc>
          <w:tcPr>
            <w:tcW w:w="2525" w:type="dxa"/>
            <w:shd w:val="clear" w:color="auto" w:fill="D0CECE" w:themeFill="background2" w:themeFillShade="E6"/>
            <w:vAlign w:val="center"/>
            <w:hideMark/>
          </w:tcPr>
          <w:p w:rsidR="002B3DF4" w:rsidRPr="00651D82" w:rsidRDefault="002B3DF4" w:rsidP="00500443">
            <w:pPr>
              <w:ind w:left="-89" w:right="-118" w:firstLine="0"/>
              <w:cnfStyle w:val="000000010000"/>
              <w:rPr>
                <w:spacing w:val="-8"/>
                <w:sz w:val="20"/>
              </w:rPr>
            </w:pPr>
            <w:r w:rsidRPr="00651D82">
              <w:rPr>
                <w:sz w:val="20"/>
              </w:rPr>
              <w:t>АР Крим та м. Севастополь</w:t>
            </w:r>
          </w:p>
        </w:tc>
        <w:tc>
          <w:tcPr>
            <w:tcW w:w="897" w:type="dxa"/>
            <w:shd w:val="clear" w:color="auto" w:fill="D0CECE" w:themeFill="background2" w:themeFillShade="E6"/>
            <w:vAlign w:val="center"/>
            <w:hideMark/>
          </w:tcPr>
          <w:p w:rsidR="002B3DF4" w:rsidRPr="00651D82" w:rsidRDefault="002B3DF4" w:rsidP="00500443">
            <w:pPr>
              <w:ind w:firstLine="0"/>
              <w:jc w:val="center"/>
              <w:cnfStyle w:val="000000010000"/>
              <w:rPr>
                <w:sz w:val="20"/>
                <w:szCs w:val="20"/>
              </w:rPr>
            </w:pPr>
            <w:r w:rsidRPr="00651D82">
              <w:rPr>
                <w:sz w:val="20"/>
                <w:szCs w:val="20"/>
              </w:rPr>
              <w:t>215</w:t>
            </w:r>
          </w:p>
        </w:tc>
        <w:tc>
          <w:tcPr>
            <w:tcW w:w="76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120</w:t>
            </w:r>
          </w:p>
        </w:tc>
        <w:tc>
          <w:tcPr>
            <w:tcW w:w="81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51</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30</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5</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9</w:t>
            </w:r>
          </w:p>
        </w:tc>
        <w:tc>
          <w:tcPr>
            <w:tcW w:w="925" w:type="dxa"/>
            <w:shd w:val="clear" w:color="auto" w:fill="D0CECE" w:themeFill="background2" w:themeFillShade="E6"/>
            <w:noWrap/>
            <w:vAlign w:val="center"/>
            <w:hideMark/>
          </w:tcPr>
          <w:p w:rsidR="002B3DF4" w:rsidRPr="00651D82" w:rsidRDefault="002B3DF4" w:rsidP="00500443">
            <w:pPr>
              <w:ind w:firstLine="0"/>
              <w:jc w:val="center"/>
              <w:cnfStyle w:val="000000010000"/>
              <w:rPr>
                <w:b/>
                <w:i/>
                <w:iCs/>
                <w:sz w:val="20"/>
                <w:szCs w:val="20"/>
              </w:rPr>
            </w:pPr>
            <w:r w:rsidRPr="00651D82">
              <w:rPr>
                <w:b/>
                <w:bCs/>
                <w:i/>
                <w:iCs/>
                <w:sz w:val="20"/>
                <w:szCs w:val="20"/>
              </w:rPr>
              <w:t>0</w:t>
            </w:r>
          </w:p>
        </w:tc>
        <w:tc>
          <w:tcPr>
            <w:tcW w:w="516" w:type="dxa"/>
            <w:shd w:val="clear" w:color="auto" w:fill="D0CECE" w:themeFill="background2" w:themeFillShade="E6"/>
            <w:noWrap/>
            <w:vAlign w:val="center"/>
          </w:tcPr>
          <w:p w:rsidR="002B3DF4" w:rsidRPr="00651D82" w:rsidRDefault="002B3DF4" w:rsidP="00500443">
            <w:pPr>
              <w:ind w:firstLine="0"/>
              <w:jc w:val="center"/>
              <w:cnfStyle w:val="000000010000"/>
              <w:rPr>
                <w:b/>
                <w:bCs/>
                <w:i/>
                <w:iCs/>
                <w:sz w:val="20"/>
                <w:szCs w:val="20"/>
              </w:rPr>
            </w:pPr>
          </w:p>
        </w:tc>
        <w:tc>
          <w:tcPr>
            <w:tcW w:w="565" w:type="dxa"/>
            <w:shd w:val="clear" w:color="auto" w:fill="D0CECE" w:themeFill="background2" w:themeFillShade="E6"/>
            <w:vAlign w:val="center"/>
          </w:tcPr>
          <w:p w:rsidR="002B3DF4" w:rsidRPr="00651D82" w:rsidRDefault="002B3DF4" w:rsidP="00500443">
            <w:pPr>
              <w:ind w:firstLine="0"/>
              <w:jc w:val="center"/>
              <w:cnfStyle w:val="000000010000"/>
              <w:rPr>
                <w:b/>
                <w:bCs/>
                <w:i/>
                <w:iCs/>
                <w:sz w:val="20"/>
                <w:szCs w:val="20"/>
              </w:rPr>
            </w:pPr>
          </w:p>
        </w:tc>
        <w:tc>
          <w:tcPr>
            <w:tcW w:w="436" w:type="dxa"/>
            <w:shd w:val="clear" w:color="auto" w:fill="D0CECE" w:themeFill="background2" w:themeFillShade="E6"/>
            <w:noWrap/>
            <w:vAlign w:val="center"/>
          </w:tcPr>
          <w:p w:rsidR="002B3DF4" w:rsidRPr="00651D82" w:rsidRDefault="002B3DF4" w:rsidP="00500443">
            <w:pPr>
              <w:ind w:firstLine="0"/>
              <w:jc w:val="center"/>
              <w:cnfStyle w:val="000000010000"/>
              <w:rPr>
                <w:b/>
                <w:bCs/>
                <w:i/>
                <w:iCs/>
                <w:sz w:val="20"/>
                <w:szCs w:val="20"/>
              </w:rPr>
            </w:pPr>
          </w:p>
        </w:tc>
        <w:tc>
          <w:tcPr>
            <w:tcW w:w="363" w:type="dxa"/>
            <w:shd w:val="clear" w:color="auto" w:fill="D0CECE" w:themeFill="background2" w:themeFillShade="E6"/>
            <w:vAlign w:val="center"/>
          </w:tcPr>
          <w:p w:rsidR="002B3DF4" w:rsidRPr="00651D82" w:rsidRDefault="002B3DF4" w:rsidP="00500443">
            <w:pPr>
              <w:ind w:firstLine="0"/>
              <w:jc w:val="center"/>
              <w:cnfStyle w:val="000000010000"/>
              <w:rPr>
                <w:b/>
                <w:bCs/>
                <w:i/>
                <w:iCs/>
                <w:sz w:val="20"/>
                <w:szCs w:val="20"/>
              </w:rPr>
            </w:pPr>
          </w:p>
        </w:tc>
        <w:tc>
          <w:tcPr>
            <w:tcW w:w="434" w:type="dxa"/>
            <w:shd w:val="clear" w:color="auto" w:fill="D0CECE" w:themeFill="background2" w:themeFillShade="E6"/>
            <w:vAlign w:val="center"/>
          </w:tcPr>
          <w:p w:rsidR="002B3DF4" w:rsidRPr="00651D82" w:rsidRDefault="002B3DF4" w:rsidP="00500443">
            <w:pPr>
              <w:ind w:firstLine="0"/>
              <w:jc w:val="center"/>
              <w:cnfStyle w:val="000000010000"/>
              <w:rPr>
                <w:b/>
                <w:bCs/>
                <w:i/>
                <w:iCs/>
                <w:sz w:val="20"/>
                <w:szCs w:val="20"/>
              </w:rPr>
            </w:pPr>
          </w:p>
        </w:tc>
        <w:tc>
          <w:tcPr>
            <w:tcW w:w="897" w:type="dxa"/>
            <w:shd w:val="clear" w:color="auto" w:fill="D0CECE" w:themeFill="background2" w:themeFillShade="E6"/>
            <w:vAlign w:val="center"/>
            <w:hideMark/>
          </w:tcPr>
          <w:p w:rsidR="002B3DF4" w:rsidRPr="00651D82" w:rsidRDefault="002B3DF4" w:rsidP="00500443">
            <w:pPr>
              <w:ind w:firstLine="0"/>
              <w:jc w:val="center"/>
              <w:cnfStyle w:val="000000010000"/>
              <w:rPr>
                <w:bCs/>
                <w:sz w:val="20"/>
                <w:szCs w:val="20"/>
              </w:rPr>
            </w:pPr>
            <w:r w:rsidRPr="00651D82">
              <w:rPr>
                <w:sz w:val="20"/>
                <w:szCs w:val="20"/>
              </w:rPr>
              <w:t>215</w:t>
            </w:r>
          </w:p>
        </w:tc>
        <w:tc>
          <w:tcPr>
            <w:tcW w:w="76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120</w:t>
            </w:r>
          </w:p>
        </w:tc>
        <w:tc>
          <w:tcPr>
            <w:tcW w:w="775"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51</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30</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5</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sz w:val="20"/>
                <w:szCs w:val="20"/>
              </w:rPr>
            </w:pPr>
            <w:r w:rsidRPr="00651D82">
              <w:rPr>
                <w:sz w:val="20"/>
                <w:szCs w:val="20"/>
              </w:rPr>
              <w:t>9</w:t>
            </w:r>
          </w:p>
        </w:tc>
      </w:tr>
      <w:tr w:rsidR="00104A1B" w:rsidRPr="00651D82" w:rsidTr="00EF2524">
        <w:trPr>
          <w:cnfStyle w:val="000000100000"/>
          <w:trHeight w:hRule="exact" w:val="266"/>
        </w:trPr>
        <w:tc>
          <w:tcPr>
            <w:cnfStyle w:val="001000000000"/>
            <w:tcW w:w="452" w:type="dxa"/>
            <w:shd w:val="clear" w:color="auto" w:fill="FFFFFF" w:themeFill="background1"/>
            <w:vAlign w:val="center"/>
            <w:hideMark/>
          </w:tcPr>
          <w:p w:rsidR="002B3DF4" w:rsidRPr="00651D82" w:rsidRDefault="002B3DF4" w:rsidP="00500443">
            <w:pPr>
              <w:ind w:firstLine="0"/>
              <w:jc w:val="center"/>
              <w:rPr>
                <w:sz w:val="20"/>
                <w:szCs w:val="20"/>
              </w:rPr>
            </w:pPr>
            <w:r w:rsidRPr="00651D82">
              <w:rPr>
                <w:sz w:val="20"/>
                <w:szCs w:val="20"/>
              </w:rPr>
              <w:t>2</w:t>
            </w:r>
          </w:p>
        </w:tc>
        <w:tc>
          <w:tcPr>
            <w:tcW w:w="2525" w:type="dxa"/>
            <w:shd w:val="clear" w:color="auto" w:fill="FFFFFF" w:themeFill="background1"/>
            <w:vAlign w:val="center"/>
            <w:hideMark/>
          </w:tcPr>
          <w:p w:rsidR="002B3DF4" w:rsidRPr="00651D82" w:rsidRDefault="002B3DF4" w:rsidP="00500443">
            <w:pPr>
              <w:ind w:left="-89" w:right="-118" w:firstLine="0"/>
              <w:cnfStyle w:val="000000100000"/>
              <w:rPr>
                <w:sz w:val="20"/>
              </w:rPr>
            </w:pPr>
            <w:r w:rsidRPr="00651D82">
              <w:rPr>
                <w:sz w:val="20"/>
              </w:rPr>
              <w:t>АР Крим</w:t>
            </w:r>
          </w:p>
        </w:tc>
        <w:tc>
          <w:tcPr>
            <w:tcW w:w="897" w:type="dxa"/>
            <w:shd w:val="clear" w:color="auto" w:fill="FFFFFF" w:themeFill="background1"/>
            <w:vAlign w:val="center"/>
            <w:hideMark/>
          </w:tcPr>
          <w:p w:rsidR="002B3DF4" w:rsidRPr="00651D82" w:rsidRDefault="002B3DF4" w:rsidP="00500443">
            <w:pPr>
              <w:ind w:firstLine="0"/>
              <w:jc w:val="center"/>
              <w:cnfStyle w:val="000000100000"/>
              <w:rPr>
                <w:sz w:val="20"/>
                <w:szCs w:val="20"/>
              </w:rPr>
            </w:pPr>
            <w:r w:rsidRPr="00651D82">
              <w:rPr>
                <w:sz w:val="20"/>
                <w:szCs w:val="20"/>
              </w:rPr>
              <w:t>393</w:t>
            </w:r>
          </w:p>
        </w:tc>
        <w:tc>
          <w:tcPr>
            <w:tcW w:w="76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214</w:t>
            </w:r>
          </w:p>
        </w:tc>
        <w:tc>
          <w:tcPr>
            <w:tcW w:w="81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90</w:t>
            </w:r>
          </w:p>
        </w:tc>
        <w:tc>
          <w:tcPr>
            <w:tcW w:w="65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48</w:t>
            </w:r>
          </w:p>
        </w:tc>
        <w:tc>
          <w:tcPr>
            <w:tcW w:w="65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20</w:t>
            </w:r>
          </w:p>
        </w:tc>
        <w:tc>
          <w:tcPr>
            <w:tcW w:w="65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21</w:t>
            </w:r>
          </w:p>
        </w:tc>
        <w:tc>
          <w:tcPr>
            <w:tcW w:w="925" w:type="dxa"/>
            <w:shd w:val="clear" w:color="auto" w:fill="FFFFFF" w:themeFill="background1"/>
            <w:noWrap/>
            <w:vAlign w:val="center"/>
            <w:hideMark/>
          </w:tcPr>
          <w:p w:rsidR="00135105" w:rsidRPr="00651D82" w:rsidRDefault="002B3DF4" w:rsidP="00500443">
            <w:pPr>
              <w:ind w:firstLine="0"/>
              <w:jc w:val="center"/>
              <w:cnfStyle w:val="000000100000"/>
              <w:rPr>
                <w:b/>
                <w:i/>
                <w:iCs/>
                <w:sz w:val="20"/>
                <w:szCs w:val="20"/>
              </w:rPr>
            </w:pPr>
            <w:r w:rsidRPr="00651D82">
              <w:rPr>
                <w:b/>
                <w:bCs/>
                <w:i/>
                <w:iCs/>
                <w:sz w:val="20"/>
                <w:szCs w:val="20"/>
              </w:rPr>
              <w:t>0</w:t>
            </w:r>
          </w:p>
          <w:p w:rsidR="00135105" w:rsidRPr="00651D82" w:rsidRDefault="00135105" w:rsidP="00500443">
            <w:pPr>
              <w:cnfStyle w:val="000000100000"/>
              <w:rPr>
                <w:sz w:val="20"/>
                <w:szCs w:val="20"/>
              </w:rPr>
            </w:pPr>
          </w:p>
          <w:p w:rsidR="002B3DF4" w:rsidRPr="00651D82" w:rsidRDefault="002B3DF4" w:rsidP="00500443">
            <w:pPr>
              <w:cnfStyle w:val="000000100000"/>
              <w:rPr>
                <w:sz w:val="20"/>
                <w:szCs w:val="20"/>
              </w:rPr>
            </w:pPr>
          </w:p>
        </w:tc>
        <w:tc>
          <w:tcPr>
            <w:tcW w:w="516" w:type="dxa"/>
            <w:shd w:val="clear" w:color="auto" w:fill="FFFFFF" w:themeFill="background1"/>
            <w:noWrap/>
            <w:vAlign w:val="center"/>
          </w:tcPr>
          <w:p w:rsidR="002B3DF4" w:rsidRPr="00651D82" w:rsidRDefault="002B3DF4" w:rsidP="00500443">
            <w:pPr>
              <w:ind w:firstLine="0"/>
              <w:jc w:val="center"/>
              <w:cnfStyle w:val="000000100000"/>
              <w:rPr>
                <w:b/>
                <w:bCs/>
                <w:i/>
                <w:iCs/>
                <w:sz w:val="20"/>
                <w:szCs w:val="20"/>
              </w:rPr>
            </w:pPr>
          </w:p>
        </w:tc>
        <w:tc>
          <w:tcPr>
            <w:tcW w:w="565" w:type="dxa"/>
            <w:shd w:val="clear" w:color="auto" w:fill="FFFFFF" w:themeFill="background1"/>
            <w:vAlign w:val="center"/>
          </w:tcPr>
          <w:p w:rsidR="002B3DF4" w:rsidRPr="00651D82" w:rsidRDefault="002B3DF4" w:rsidP="00500443">
            <w:pPr>
              <w:ind w:firstLine="0"/>
              <w:jc w:val="center"/>
              <w:cnfStyle w:val="000000100000"/>
              <w:rPr>
                <w:b/>
                <w:bCs/>
                <w:i/>
                <w:iCs/>
                <w:sz w:val="20"/>
                <w:szCs w:val="20"/>
              </w:rPr>
            </w:pPr>
          </w:p>
        </w:tc>
        <w:tc>
          <w:tcPr>
            <w:tcW w:w="436" w:type="dxa"/>
            <w:shd w:val="clear" w:color="auto" w:fill="FFFFFF" w:themeFill="background1"/>
            <w:noWrap/>
            <w:vAlign w:val="center"/>
          </w:tcPr>
          <w:p w:rsidR="002B3DF4" w:rsidRPr="00651D82" w:rsidRDefault="002B3DF4" w:rsidP="00500443">
            <w:pPr>
              <w:ind w:firstLine="0"/>
              <w:jc w:val="center"/>
              <w:cnfStyle w:val="000000100000"/>
              <w:rPr>
                <w:b/>
                <w:bCs/>
                <w:i/>
                <w:iCs/>
                <w:sz w:val="20"/>
                <w:szCs w:val="20"/>
              </w:rPr>
            </w:pPr>
          </w:p>
        </w:tc>
        <w:tc>
          <w:tcPr>
            <w:tcW w:w="363" w:type="dxa"/>
            <w:shd w:val="clear" w:color="auto" w:fill="FFFFFF" w:themeFill="background1"/>
            <w:vAlign w:val="center"/>
          </w:tcPr>
          <w:p w:rsidR="002B3DF4" w:rsidRPr="00651D82" w:rsidRDefault="002B3DF4" w:rsidP="00500443">
            <w:pPr>
              <w:ind w:firstLine="0"/>
              <w:jc w:val="center"/>
              <w:cnfStyle w:val="000000100000"/>
              <w:rPr>
                <w:b/>
                <w:bCs/>
                <w:i/>
                <w:iCs/>
                <w:sz w:val="20"/>
                <w:szCs w:val="20"/>
              </w:rPr>
            </w:pPr>
          </w:p>
        </w:tc>
        <w:tc>
          <w:tcPr>
            <w:tcW w:w="434" w:type="dxa"/>
            <w:shd w:val="clear" w:color="auto" w:fill="FFFFFF" w:themeFill="background1"/>
            <w:vAlign w:val="center"/>
          </w:tcPr>
          <w:p w:rsidR="002B3DF4" w:rsidRPr="00651D82" w:rsidRDefault="002B3DF4" w:rsidP="00500443">
            <w:pPr>
              <w:ind w:firstLine="0"/>
              <w:jc w:val="center"/>
              <w:cnfStyle w:val="000000100000"/>
              <w:rPr>
                <w:b/>
                <w:bCs/>
                <w:i/>
                <w:iCs/>
                <w:sz w:val="20"/>
                <w:szCs w:val="20"/>
              </w:rPr>
            </w:pPr>
          </w:p>
        </w:tc>
        <w:tc>
          <w:tcPr>
            <w:tcW w:w="897" w:type="dxa"/>
            <w:shd w:val="clear" w:color="auto" w:fill="FFFFFF" w:themeFill="background1"/>
            <w:noWrap/>
            <w:vAlign w:val="center"/>
            <w:hideMark/>
          </w:tcPr>
          <w:p w:rsidR="002B3DF4" w:rsidRPr="00651D82" w:rsidRDefault="002B3DF4" w:rsidP="00500443">
            <w:pPr>
              <w:ind w:firstLine="0"/>
              <w:jc w:val="center"/>
              <w:cnfStyle w:val="000000100000"/>
              <w:rPr>
                <w:bCs/>
                <w:sz w:val="20"/>
                <w:szCs w:val="20"/>
              </w:rPr>
            </w:pPr>
            <w:r w:rsidRPr="00651D82">
              <w:rPr>
                <w:sz w:val="20"/>
                <w:szCs w:val="20"/>
              </w:rPr>
              <w:t>393</w:t>
            </w:r>
          </w:p>
        </w:tc>
        <w:tc>
          <w:tcPr>
            <w:tcW w:w="76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214</w:t>
            </w:r>
          </w:p>
        </w:tc>
        <w:tc>
          <w:tcPr>
            <w:tcW w:w="775"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90</w:t>
            </w:r>
          </w:p>
        </w:tc>
        <w:tc>
          <w:tcPr>
            <w:tcW w:w="656" w:type="dxa"/>
            <w:shd w:val="clear" w:color="auto" w:fill="FFFFFF" w:themeFill="background1"/>
            <w:noWrap/>
            <w:vAlign w:val="center"/>
            <w:hideMark/>
          </w:tcPr>
          <w:p w:rsidR="002B3DF4" w:rsidRPr="00651D82" w:rsidRDefault="002B3DF4" w:rsidP="00500443">
            <w:pPr>
              <w:ind w:firstLine="0"/>
              <w:jc w:val="center"/>
              <w:cnfStyle w:val="000000100000"/>
              <w:rPr>
                <w:sz w:val="20"/>
                <w:szCs w:val="20"/>
              </w:rPr>
            </w:pPr>
            <w:r w:rsidRPr="00651D82">
              <w:rPr>
                <w:sz w:val="20"/>
                <w:szCs w:val="20"/>
              </w:rPr>
              <w:t>48</w:t>
            </w:r>
          </w:p>
        </w:tc>
        <w:tc>
          <w:tcPr>
            <w:tcW w:w="656" w:type="dxa"/>
            <w:shd w:val="clear" w:color="auto" w:fill="FFFFFF" w:themeFill="background1"/>
            <w:vAlign w:val="center"/>
            <w:hideMark/>
          </w:tcPr>
          <w:p w:rsidR="002B3DF4" w:rsidRPr="00651D82" w:rsidRDefault="002B3DF4" w:rsidP="00500443">
            <w:pPr>
              <w:ind w:firstLine="0"/>
              <w:jc w:val="center"/>
              <w:cnfStyle w:val="000000100000"/>
              <w:rPr>
                <w:sz w:val="20"/>
                <w:szCs w:val="20"/>
              </w:rPr>
            </w:pPr>
            <w:r w:rsidRPr="00651D82">
              <w:rPr>
                <w:sz w:val="20"/>
                <w:szCs w:val="20"/>
              </w:rPr>
              <w:t>20</w:t>
            </w:r>
          </w:p>
        </w:tc>
        <w:tc>
          <w:tcPr>
            <w:tcW w:w="656" w:type="dxa"/>
            <w:shd w:val="clear" w:color="auto" w:fill="FFFFFF" w:themeFill="background1"/>
            <w:vAlign w:val="center"/>
            <w:hideMark/>
          </w:tcPr>
          <w:p w:rsidR="002B3DF4" w:rsidRPr="00651D82" w:rsidRDefault="002B3DF4" w:rsidP="00500443">
            <w:pPr>
              <w:ind w:firstLine="0"/>
              <w:jc w:val="center"/>
              <w:cnfStyle w:val="000000100000"/>
              <w:rPr>
                <w:sz w:val="20"/>
                <w:szCs w:val="20"/>
              </w:rPr>
            </w:pPr>
            <w:r w:rsidRPr="00651D82">
              <w:rPr>
                <w:sz w:val="20"/>
                <w:szCs w:val="20"/>
              </w:rPr>
              <w:t>21</w:t>
            </w:r>
          </w:p>
        </w:tc>
      </w:tr>
      <w:tr w:rsidR="00104A1B" w:rsidRPr="00651D82" w:rsidTr="00EF2524">
        <w:trPr>
          <w:cnfStyle w:val="000000010000"/>
          <w:trHeight w:hRule="exact" w:val="266"/>
        </w:trPr>
        <w:tc>
          <w:tcPr>
            <w:cnfStyle w:val="001000000000"/>
            <w:tcW w:w="2977" w:type="dxa"/>
            <w:gridSpan w:val="2"/>
            <w:shd w:val="clear" w:color="auto" w:fill="D0CECE" w:themeFill="background2" w:themeFillShade="E6"/>
            <w:hideMark/>
          </w:tcPr>
          <w:p w:rsidR="002B3DF4" w:rsidRPr="00651D82" w:rsidRDefault="002B3DF4" w:rsidP="00500443">
            <w:pPr>
              <w:ind w:firstLine="0"/>
              <w:jc w:val="center"/>
              <w:rPr>
                <w:bCs w:val="0"/>
                <w:i/>
                <w:iCs/>
                <w:sz w:val="20"/>
                <w:szCs w:val="20"/>
                <w:highlight w:val="red"/>
              </w:rPr>
            </w:pPr>
            <w:r w:rsidRPr="00651D82">
              <w:rPr>
                <w:b w:val="0"/>
                <w:bCs w:val="0"/>
                <w:i/>
                <w:iCs/>
                <w:sz w:val="20"/>
                <w:szCs w:val="20"/>
              </w:rPr>
              <w:t>Усього</w:t>
            </w:r>
          </w:p>
        </w:tc>
        <w:tc>
          <w:tcPr>
            <w:tcW w:w="897"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608</w:t>
            </w:r>
          </w:p>
        </w:tc>
        <w:tc>
          <w:tcPr>
            <w:tcW w:w="76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334</w:t>
            </w:r>
          </w:p>
        </w:tc>
        <w:tc>
          <w:tcPr>
            <w:tcW w:w="81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141</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78</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25</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30</w:t>
            </w:r>
          </w:p>
        </w:tc>
        <w:tc>
          <w:tcPr>
            <w:tcW w:w="925"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51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565"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43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363"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434"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i/>
                <w:iCs/>
                <w:sz w:val="20"/>
                <w:szCs w:val="20"/>
              </w:rPr>
            </w:pPr>
            <w:r w:rsidRPr="00651D82">
              <w:rPr>
                <w:b/>
                <w:bCs/>
                <w:i/>
                <w:iCs/>
                <w:sz w:val="20"/>
                <w:szCs w:val="20"/>
              </w:rPr>
              <w:t>0</w:t>
            </w:r>
          </w:p>
        </w:tc>
        <w:tc>
          <w:tcPr>
            <w:tcW w:w="897"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608</w:t>
            </w:r>
          </w:p>
        </w:tc>
        <w:tc>
          <w:tcPr>
            <w:tcW w:w="76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334</w:t>
            </w:r>
          </w:p>
        </w:tc>
        <w:tc>
          <w:tcPr>
            <w:tcW w:w="775"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141</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78</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25</w:t>
            </w:r>
          </w:p>
        </w:tc>
        <w:tc>
          <w:tcPr>
            <w:tcW w:w="656" w:type="dxa"/>
            <w:shd w:val="clear" w:color="auto" w:fill="D0CECE" w:themeFill="background2" w:themeFillShade="E6"/>
            <w:noWrap/>
            <w:vAlign w:val="center"/>
            <w:hideMark/>
          </w:tcPr>
          <w:p w:rsidR="002B3DF4" w:rsidRPr="00651D82" w:rsidRDefault="002B3DF4" w:rsidP="00500443">
            <w:pPr>
              <w:ind w:firstLine="0"/>
              <w:jc w:val="center"/>
              <w:cnfStyle w:val="000000010000"/>
              <w:rPr>
                <w:b/>
                <w:bCs/>
                <w:sz w:val="20"/>
                <w:szCs w:val="20"/>
              </w:rPr>
            </w:pPr>
            <w:r w:rsidRPr="00651D82">
              <w:rPr>
                <w:b/>
                <w:bCs/>
                <w:sz w:val="20"/>
                <w:szCs w:val="20"/>
              </w:rPr>
              <w:t>30</w:t>
            </w:r>
          </w:p>
        </w:tc>
      </w:tr>
    </w:tbl>
    <w:p w:rsidR="00135105" w:rsidRPr="00651D82" w:rsidRDefault="00135105" w:rsidP="00500443">
      <w:pPr>
        <w:rPr>
          <w:sz w:val="16"/>
          <w:szCs w:val="16"/>
        </w:rPr>
        <w:sectPr w:rsidR="00135105" w:rsidRPr="00651D82" w:rsidSect="00233D4D">
          <w:headerReference w:type="even" r:id="rId22"/>
          <w:headerReference w:type="default" r:id="rId23"/>
          <w:footerReference w:type="even" r:id="rId24"/>
          <w:footerReference w:type="default" r:id="rId25"/>
          <w:pgSz w:w="16838" w:h="11906" w:orient="landscape"/>
          <w:pgMar w:top="851" w:right="820" w:bottom="895" w:left="709" w:header="709" w:footer="457" w:gutter="0"/>
          <w:cols w:space="708"/>
          <w:docGrid w:linePitch="381"/>
        </w:sectPr>
      </w:pPr>
    </w:p>
    <w:p w:rsidR="00135105" w:rsidRPr="00651D82" w:rsidRDefault="00135105" w:rsidP="00500443">
      <w:pPr>
        <w:ind w:firstLine="0"/>
        <w:jc w:val="center"/>
        <w:rPr>
          <w:b/>
          <w:szCs w:val="28"/>
        </w:rPr>
      </w:pPr>
      <w:r w:rsidRPr="00651D82">
        <w:rPr>
          <w:b/>
          <w:szCs w:val="28"/>
        </w:rPr>
        <w:lastRenderedPageBreak/>
        <w:t>Інформація</w:t>
      </w:r>
      <w:r w:rsidR="009D45C6" w:rsidRPr="00651D82">
        <w:rPr>
          <w:b/>
          <w:szCs w:val="28"/>
        </w:rPr>
        <w:t>*</w:t>
      </w:r>
      <w:r w:rsidRPr="00651D82">
        <w:rPr>
          <w:b/>
          <w:szCs w:val="28"/>
        </w:rPr>
        <w:t xml:space="preserve"> щодо кількості об’єктів, які змінили комунальну форму власності за 1992 – </w:t>
      </w:r>
      <w:r w:rsidR="00120139" w:rsidRPr="00651D82">
        <w:rPr>
          <w:b/>
          <w:szCs w:val="28"/>
        </w:rPr>
        <w:t>3</w:t>
      </w:r>
      <w:r w:rsidRPr="00651D82">
        <w:rPr>
          <w:b/>
          <w:szCs w:val="28"/>
        </w:rPr>
        <w:t xml:space="preserve"> місяці 201</w:t>
      </w:r>
      <w:r w:rsidR="00120139" w:rsidRPr="00651D82">
        <w:rPr>
          <w:b/>
          <w:szCs w:val="28"/>
        </w:rPr>
        <w:t>7</w:t>
      </w:r>
      <w:r w:rsidRPr="00651D82">
        <w:rPr>
          <w:b/>
          <w:szCs w:val="28"/>
        </w:rPr>
        <w:t xml:space="preserve"> рр., за групами</w:t>
      </w:r>
    </w:p>
    <w:p w:rsidR="009D45C6" w:rsidRPr="00651D82" w:rsidRDefault="009D45C6" w:rsidP="00500443">
      <w:pPr>
        <w:ind w:left="6" w:firstLine="18"/>
        <w:jc w:val="center"/>
        <w:rPr>
          <w:b/>
          <w:sz w:val="20"/>
          <w:szCs w:val="20"/>
        </w:rPr>
      </w:pPr>
      <w:r w:rsidRPr="00651D82">
        <w:rPr>
          <w:sz w:val="20"/>
          <w:szCs w:val="20"/>
        </w:rPr>
        <w:t>(за даними форми № 1-приватизація</w:t>
      </w:r>
      <w:r w:rsidR="00022F5E" w:rsidRPr="00651D82">
        <w:rPr>
          <w:sz w:val="20"/>
          <w:szCs w:val="20"/>
        </w:rPr>
        <w:t xml:space="preserve"> «Інформація про приватизацію державного майна підприємства, установи, організації»</w:t>
      </w:r>
      <w:r w:rsidRPr="00651D82">
        <w:rPr>
          <w:sz w:val="20"/>
          <w:szCs w:val="20"/>
        </w:rPr>
        <w:t>)</w:t>
      </w:r>
    </w:p>
    <w:p w:rsidR="00135105" w:rsidRPr="00651D82" w:rsidRDefault="00135105" w:rsidP="00500443">
      <w:pPr>
        <w:ind w:left="6" w:firstLine="18"/>
        <w:jc w:val="center"/>
        <w:rPr>
          <w:rFonts w:ascii="UkrainianSchoolBook" w:hAnsi="UkrainianSchoolBook"/>
          <w:sz w:val="10"/>
          <w:szCs w:val="10"/>
        </w:rPr>
      </w:pPr>
    </w:p>
    <w:tbl>
      <w:tblPr>
        <w:tblStyle w:val="11"/>
        <w:tblW w:w="15205" w:type="dxa"/>
        <w:tblInd w:w="108" w:type="dxa"/>
        <w:tblLook w:val="0000"/>
      </w:tblPr>
      <w:tblGrid>
        <w:gridCol w:w="434"/>
        <w:gridCol w:w="90"/>
        <w:gridCol w:w="2419"/>
        <w:gridCol w:w="916"/>
        <w:gridCol w:w="916"/>
        <w:gridCol w:w="781"/>
        <w:gridCol w:w="656"/>
        <w:gridCol w:w="656"/>
        <w:gridCol w:w="656"/>
        <w:gridCol w:w="897"/>
        <w:gridCol w:w="516"/>
        <w:gridCol w:w="503"/>
        <w:gridCol w:w="436"/>
        <w:gridCol w:w="363"/>
        <w:gridCol w:w="434"/>
        <w:gridCol w:w="916"/>
        <w:gridCol w:w="916"/>
        <w:gridCol w:w="732"/>
        <w:gridCol w:w="656"/>
        <w:gridCol w:w="656"/>
        <w:gridCol w:w="656"/>
      </w:tblGrid>
      <w:tr w:rsidR="00135105" w:rsidRPr="00651D82" w:rsidTr="00EF2524">
        <w:trPr>
          <w:cnfStyle w:val="000000100000"/>
          <w:trHeight w:val="80"/>
        </w:trPr>
        <w:tc>
          <w:tcPr>
            <w:cnfStyle w:val="000010000000"/>
            <w:tcW w:w="434" w:type="dxa"/>
            <w:vMerge w:val="restart"/>
            <w:vAlign w:val="center"/>
          </w:tcPr>
          <w:p w:rsidR="00135105" w:rsidRPr="00651D82" w:rsidRDefault="00135105" w:rsidP="00500443">
            <w:pPr>
              <w:ind w:left="-52" w:right="-88" w:firstLine="0"/>
              <w:jc w:val="center"/>
              <w:rPr>
                <w:b/>
                <w:sz w:val="22"/>
              </w:rPr>
            </w:pPr>
            <w:r w:rsidRPr="00651D82">
              <w:rPr>
                <w:b/>
                <w:sz w:val="22"/>
              </w:rPr>
              <w:t>№</w:t>
            </w:r>
          </w:p>
          <w:p w:rsidR="00135105" w:rsidRPr="00651D82" w:rsidRDefault="00135105" w:rsidP="00500443">
            <w:pPr>
              <w:ind w:left="-52" w:right="-88" w:firstLine="0"/>
              <w:jc w:val="center"/>
              <w:rPr>
                <w:b/>
                <w:sz w:val="22"/>
              </w:rPr>
            </w:pPr>
            <w:r w:rsidRPr="00651D82">
              <w:rPr>
                <w:b/>
                <w:sz w:val="22"/>
              </w:rPr>
              <w:t>з/п</w:t>
            </w:r>
          </w:p>
        </w:tc>
        <w:tc>
          <w:tcPr>
            <w:tcW w:w="2509" w:type="dxa"/>
            <w:gridSpan w:val="2"/>
            <w:vMerge w:val="restart"/>
            <w:vAlign w:val="center"/>
          </w:tcPr>
          <w:p w:rsidR="00135105" w:rsidRPr="00651D82" w:rsidRDefault="00135105" w:rsidP="00500443">
            <w:pPr>
              <w:ind w:firstLine="0"/>
              <w:jc w:val="center"/>
              <w:cnfStyle w:val="000000100000"/>
              <w:rPr>
                <w:b/>
                <w:sz w:val="22"/>
              </w:rPr>
            </w:pPr>
            <w:r w:rsidRPr="00651D82">
              <w:rPr>
                <w:b/>
                <w:sz w:val="22"/>
              </w:rPr>
              <w:t>Адміністративно-територіальна одиниця</w:t>
            </w:r>
          </w:p>
        </w:tc>
        <w:tc>
          <w:tcPr>
            <w:cnfStyle w:val="000010000000"/>
            <w:tcW w:w="4581" w:type="dxa"/>
            <w:gridSpan w:val="6"/>
            <w:noWrap/>
            <w:vAlign w:val="center"/>
          </w:tcPr>
          <w:p w:rsidR="00135105" w:rsidRPr="00651D82" w:rsidRDefault="00135105" w:rsidP="00500443">
            <w:pPr>
              <w:ind w:firstLine="0"/>
              <w:jc w:val="center"/>
              <w:rPr>
                <w:b/>
                <w:sz w:val="22"/>
              </w:rPr>
            </w:pPr>
            <w:r w:rsidRPr="00651D82">
              <w:rPr>
                <w:b/>
                <w:sz w:val="22"/>
              </w:rPr>
              <w:t>1992 - 201</w:t>
            </w:r>
            <w:r w:rsidR="0018487F" w:rsidRPr="00651D82">
              <w:rPr>
                <w:b/>
                <w:sz w:val="22"/>
              </w:rPr>
              <w:t>6</w:t>
            </w:r>
            <w:r w:rsidRPr="00651D82">
              <w:rPr>
                <w:b/>
                <w:sz w:val="22"/>
              </w:rPr>
              <w:t xml:space="preserve"> рр.</w:t>
            </w:r>
          </w:p>
          <w:p w:rsidR="00135105" w:rsidRPr="00651D82" w:rsidRDefault="00135105" w:rsidP="00500443">
            <w:pPr>
              <w:ind w:firstLine="0"/>
              <w:jc w:val="center"/>
              <w:rPr>
                <w:b/>
                <w:sz w:val="22"/>
              </w:rPr>
            </w:pPr>
            <w:r w:rsidRPr="00651D82">
              <w:rPr>
                <w:b/>
                <w:sz w:val="22"/>
              </w:rPr>
              <w:t xml:space="preserve">з урахуванням </w:t>
            </w:r>
            <w:proofErr w:type="spellStart"/>
            <w:r w:rsidRPr="00651D82">
              <w:rPr>
                <w:b/>
                <w:sz w:val="22"/>
              </w:rPr>
              <w:t>дообліку</w:t>
            </w:r>
            <w:proofErr w:type="spellEnd"/>
            <w:r w:rsidRPr="00651D82">
              <w:rPr>
                <w:b/>
                <w:sz w:val="22"/>
              </w:rPr>
              <w:t xml:space="preserve"> та вилучення</w:t>
            </w:r>
          </w:p>
        </w:tc>
        <w:tc>
          <w:tcPr>
            <w:tcW w:w="3149" w:type="dxa"/>
            <w:gridSpan w:val="6"/>
            <w:noWrap/>
            <w:vAlign w:val="center"/>
          </w:tcPr>
          <w:p w:rsidR="00135105" w:rsidRPr="00651D82" w:rsidRDefault="00135105" w:rsidP="00500443">
            <w:pPr>
              <w:ind w:firstLine="0"/>
              <w:jc w:val="center"/>
              <w:cnfStyle w:val="000000100000"/>
              <w:rPr>
                <w:b/>
                <w:bCs/>
                <w:iCs/>
                <w:sz w:val="22"/>
              </w:rPr>
            </w:pPr>
            <w:r w:rsidRPr="00651D82">
              <w:rPr>
                <w:b/>
                <w:iCs/>
                <w:sz w:val="22"/>
              </w:rPr>
              <w:t xml:space="preserve">За </w:t>
            </w:r>
            <w:r w:rsidR="00120139" w:rsidRPr="00651D82">
              <w:rPr>
                <w:b/>
                <w:iCs/>
                <w:sz w:val="22"/>
              </w:rPr>
              <w:t>3</w:t>
            </w:r>
            <w:r w:rsidRPr="00651D82">
              <w:rPr>
                <w:b/>
                <w:iCs/>
                <w:sz w:val="22"/>
              </w:rPr>
              <w:t xml:space="preserve"> місяці 201</w:t>
            </w:r>
            <w:r w:rsidR="00120139" w:rsidRPr="00651D82">
              <w:rPr>
                <w:b/>
                <w:iCs/>
                <w:sz w:val="22"/>
              </w:rPr>
              <w:t>7</w:t>
            </w:r>
            <w:r w:rsidRPr="00651D82">
              <w:rPr>
                <w:b/>
                <w:iCs/>
                <w:sz w:val="22"/>
              </w:rPr>
              <w:t xml:space="preserve"> року</w:t>
            </w:r>
          </w:p>
        </w:tc>
        <w:tc>
          <w:tcPr>
            <w:cnfStyle w:val="000010000000"/>
            <w:tcW w:w="4532" w:type="dxa"/>
            <w:gridSpan w:val="6"/>
            <w:noWrap/>
            <w:vAlign w:val="center"/>
          </w:tcPr>
          <w:p w:rsidR="00135105" w:rsidRPr="00651D82" w:rsidRDefault="00135105" w:rsidP="00500443">
            <w:pPr>
              <w:ind w:firstLine="0"/>
              <w:jc w:val="center"/>
              <w:rPr>
                <w:b/>
                <w:sz w:val="22"/>
              </w:rPr>
            </w:pPr>
            <w:r w:rsidRPr="00651D82">
              <w:rPr>
                <w:b/>
                <w:sz w:val="22"/>
              </w:rPr>
              <w:t>1992 - 201</w:t>
            </w:r>
            <w:r w:rsidR="00120139" w:rsidRPr="00651D82">
              <w:rPr>
                <w:b/>
                <w:sz w:val="22"/>
              </w:rPr>
              <w:t>7</w:t>
            </w:r>
            <w:r w:rsidRPr="00651D82">
              <w:rPr>
                <w:b/>
                <w:sz w:val="22"/>
              </w:rPr>
              <w:t xml:space="preserve"> рр.</w:t>
            </w:r>
          </w:p>
          <w:p w:rsidR="00135105" w:rsidRPr="00651D82" w:rsidRDefault="00135105" w:rsidP="00500443">
            <w:pPr>
              <w:ind w:firstLine="0"/>
              <w:jc w:val="center"/>
              <w:rPr>
                <w:b/>
                <w:sz w:val="22"/>
              </w:rPr>
            </w:pPr>
            <w:r w:rsidRPr="00651D82">
              <w:rPr>
                <w:b/>
                <w:sz w:val="22"/>
              </w:rPr>
              <w:t xml:space="preserve">з урахуванням </w:t>
            </w:r>
            <w:proofErr w:type="spellStart"/>
            <w:r w:rsidRPr="00651D82">
              <w:rPr>
                <w:b/>
                <w:sz w:val="22"/>
              </w:rPr>
              <w:t>дообліку</w:t>
            </w:r>
            <w:proofErr w:type="spellEnd"/>
            <w:r w:rsidRPr="00651D82">
              <w:rPr>
                <w:b/>
                <w:sz w:val="22"/>
              </w:rPr>
              <w:t xml:space="preserve"> та вилучення</w:t>
            </w:r>
          </w:p>
        </w:tc>
      </w:tr>
      <w:tr w:rsidR="00135105" w:rsidRPr="00651D82" w:rsidTr="00EF2524">
        <w:trPr>
          <w:cnfStyle w:val="000000010000"/>
          <w:trHeight w:val="114"/>
        </w:trPr>
        <w:tc>
          <w:tcPr>
            <w:cnfStyle w:val="000010000000"/>
            <w:tcW w:w="434" w:type="dxa"/>
            <w:vMerge/>
            <w:vAlign w:val="center"/>
          </w:tcPr>
          <w:p w:rsidR="00135105" w:rsidRPr="00651D82" w:rsidRDefault="00135105" w:rsidP="00500443">
            <w:pPr>
              <w:ind w:left="-52" w:right="-88" w:firstLine="0"/>
              <w:jc w:val="center"/>
              <w:rPr>
                <w:b/>
                <w:sz w:val="22"/>
              </w:rPr>
            </w:pPr>
          </w:p>
        </w:tc>
        <w:tc>
          <w:tcPr>
            <w:tcW w:w="2509" w:type="dxa"/>
            <w:gridSpan w:val="2"/>
            <w:vMerge/>
            <w:vAlign w:val="center"/>
          </w:tcPr>
          <w:p w:rsidR="00135105" w:rsidRPr="00651D82" w:rsidRDefault="00135105" w:rsidP="00500443">
            <w:pPr>
              <w:ind w:firstLine="0"/>
              <w:jc w:val="center"/>
              <w:cnfStyle w:val="000000010000"/>
              <w:rPr>
                <w:b/>
                <w:sz w:val="22"/>
              </w:rPr>
            </w:pPr>
          </w:p>
        </w:tc>
        <w:tc>
          <w:tcPr>
            <w:cnfStyle w:val="000010000000"/>
            <w:tcW w:w="916" w:type="dxa"/>
            <w:vMerge w:val="restart"/>
            <w:noWrap/>
            <w:vAlign w:val="center"/>
          </w:tcPr>
          <w:p w:rsidR="00135105" w:rsidRPr="00651D82" w:rsidRDefault="00135105" w:rsidP="00500443">
            <w:pPr>
              <w:ind w:firstLine="0"/>
              <w:jc w:val="center"/>
              <w:rPr>
                <w:b/>
                <w:sz w:val="22"/>
              </w:rPr>
            </w:pPr>
            <w:r w:rsidRPr="00651D82">
              <w:rPr>
                <w:b/>
                <w:sz w:val="22"/>
              </w:rPr>
              <w:t>Всього</w:t>
            </w:r>
          </w:p>
        </w:tc>
        <w:tc>
          <w:tcPr>
            <w:tcW w:w="3665" w:type="dxa"/>
            <w:gridSpan w:val="5"/>
            <w:shd w:val="pct5" w:color="auto" w:fill="auto"/>
            <w:noWrap/>
            <w:vAlign w:val="center"/>
          </w:tcPr>
          <w:p w:rsidR="00135105" w:rsidRPr="00651D82" w:rsidRDefault="00135105" w:rsidP="00500443">
            <w:pPr>
              <w:ind w:firstLine="0"/>
              <w:jc w:val="center"/>
              <w:cnfStyle w:val="000000010000"/>
              <w:rPr>
                <w:b/>
                <w:sz w:val="22"/>
              </w:rPr>
            </w:pPr>
            <w:r w:rsidRPr="00651D82">
              <w:rPr>
                <w:b/>
                <w:sz w:val="22"/>
              </w:rPr>
              <w:t>у тому числі</w:t>
            </w:r>
          </w:p>
        </w:tc>
        <w:tc>
          <w:tcPr>
            <w:cnfStyle w:val="000010000000"/>
            <w:tcW w:w="897" w:type="dxa"/>
            <w:vMerge w:val="restart"/>
            <w:noWrap/>
            <w:vAlign w:val="center"/>
          </w:tcPr>
          <w:p w:rsidR="00135105" w:rsidRPr="00651D82" w:rsidRDefault="00135105" w:rsidP="00500443">
            <w:pPr>
              <w:ind w:firstLine="0"/>
              <w:jc w:val="center"/>
              <w:rPr>
                <w:b/>
                <w:bCs/>
                <w:iCs/>
                <w:sz w:val="22"/>
              </w:rPr>
            </w:pPr>
            <w:r w:rsidRPr="00651D82">
              <w:rPr>
                <w:b/>
                <w:iCs/>
                <w:sz w:val="22"/>
              </w:rPr>
              <w:t>Всього</w:t>
            </w:r>
          </w:p>
        </w:tc>
        <w:tc>
          <w:tcPr>
            <w:tcW w:w="2252" w:type="dxa"/>
            <w:gridSpan w:val="5"/>
            <w:shd w:val="pct5" w:color="auto" w:fill="auto"/>
            <w:noWrap/>
            <w:vAlign w:val="center"/>
          </w:tcPr>
          <w:p w:rsidR="00135105" w:rsidRPr="00651D82" w:rsidRDefault="00135105" w:rsidP="00500443">
            <w:pPr>
              <w:ind w:firstLine="0"/>
              <w:jc w:val="center"/>
              <w:cnfStyle w:val="000000010000"/>
              <w:rPr>
                <w:b/>
                <w:bCs/>
                <w:iCs/>
                <w:sz w:val="22"/>
              </w:rPr>
            </w:pPr>
            <w:r w:rsidRPr="00651D82">
              <w:rPr>
                <w:b/>
                <w:iCs/>
                <w:sz w:val="22"/>
              </w:rPr>
              <w:t>у тому числі</w:t>
            </w:r>
          </w:p>
        </w:tc>
        <w:tc>
          <w:tcPr>
            <w:cnfStyle w:val="000010000000"/>
            <w:tcW w:w="916" w:type="dxa"/>
            <w:vMerge w:val="restart"/>
            <w:noWrap/>
            <w:vAlign w:val="center"/>
          </w:tcPr>
          <w:p w:rsidR="00135105" w:rsidRPr="00651D82" w:rsidRDefault="00135105" w:rsidP="00500443">
            <w:pPr>
              <w:ind w:firstLine="0"/>
              <w:jc w:val="center"/>
              <w:rPr>
                <w:b/>
                <w:sz w:val="22"/>
              </w:rPr>
            </w:pPr>
            <w:r w:rsidRPr="00651D82">
              <w:rPr>
                <w:b/>
                <w:sz w:val="22"/>
              </w:rPr>
              <w:t>Всього</w:t>
            </w:r>
          </w:p>
        </w:tc>
        <w:tc>
          <w:tcPr>
            <w:tcW w:w="3616" w:type="dxa"/>
            <w:gridSpan w:val="5"/>
            <w:shd w:val="pct5" w:color="auto" w:fill="auto"/>
            <w:noWrap/>
            <w:vAlign w:val="center"/>
          </w:tcPr>
          <w:p w:rsidR="00135105" w:rsidRPr="00651D82" w:rsidRDefault="00135105" w:rsidP="00500443">
            <w:pPr>
              <w:ind w:firstLine="0"/>
              <w:jc w:val="center"/>
              <w:cnfStyle w:val="000000010000"/>
              <w:rPr>
                <w:b/>
                <w:sz w:val="22"/>
              </w:rPr>
            </w:pPr>
            <w:r w:rsidRPr="00651D82">
              <w:rPr>
                <w:b/>
                <w:sz w:val="22"/>
              </w:rPr>
              <w:t>у тому числі</w:t>
            </w:r>
          </w:p>
        </w:tc>
      </w:tr>
      <w:tr w:rsidR="00135105" w:rsidRPr="00651D82" w:rsidTr="00EF2524">
        <w:trPr>
          <w:cnfStyle w:val="000000100000"/>
          <w:trHeight w:val="35"/>
        </w:trPr>
        <w:tc>
          <w:tcPr>
            <w:cnfStyle w:val="000010000000"/>
            <w:tcW w:w="434" w:type="dxa"/>
            <w:vMerge/>
            <w:vAlign w:val="center"/>
          </w:tcPr>
          <w:p w:rsidR="00135105" w:rsidRPr="00651D82" w:rsidRDefault="00135105" w:rsidP="00500443">
            <w:pPr>
              <w:ind w:left="-52" w:right="-88" w:firstLine="0"/>
              <w:jc w:val="center"/>
              <w:rPr>
                <w:b/>
                <w:sz w:val="22"/>
              </w:rPr>
            </w:pPr>
          </w:p>
        </w:tc>
        <w:tc>
          <w:tcPr>
            <w:tcW w:w="2509" w:type="dxa"/>
            <w:gridSpan w:val="2"/>
            <w:vMerge/>
            <w:vAlign w:val="center"/>
          </w:tcPr>
          <w:p w:rsidR="00135105" w:rsidRPr="00651D82" w:rsidRDefault="00135105" w:rsidP="00500443">
            <w:pPr>
              <w:ind w:firstLine="0"/>
              <w:jc w:val="center"/>
              <w:cnfStyle w:val="000000100000"/>
              <w:rPr>
                <w:b/>
                <w:sz w:val="22"/>
              </w:rPr>
            </w:pPr>
          </w:p>
        </w:tc>
        <w:tc>
          <w:tcPr>
            <w:cnfStyle w:val="000010000000"/>
            <w:tcW w:w="916" w:type="dxa"/>
            <w:vMerge/>
            <w:noWrap/>
            <w:vAlign w:val="center"/>
          </w:tcPr>
          <w:p w:rsidR="00135105" w:rsidRPr="00651D82" w:rsidRDefault="00135105" w:rsidP="00500443">
            <w:pPr>
              <w:ind w:firstLine="0"/>
              <w:jc w:val="center"/>
              <w:rPr>
                <w:b/>
                <w:sz w:val="22"/>
                <w:highlight w:val="magenta"/>
              </w:rPr>
            </w:pPr>
          </w:p>
        </w:tc>
        <w:tc>
          <w:tcPr>
            <w:tcW w:w="916" w:type="dxa"/>
            <w:noWrap/>
            <w:vAlign w:val="center"/>
          </w:tcPr>
          <w:p w:rsidR="00135105" w:rsidRPr="00651D82" w:rsidRDefault="00135105" w:rsidP="00500443">
            <w:pPr>
              <w:ind w:firstLine="0"/>
              <w:jc w:val="center"/>
              <w:cnfStyle w:val="000000100000"/>
              <w:rPr>
                <w:b/>
                <w:sz w:val="22"/>
              </w:rPr>
            </w:pPr>
            <w:r w:rsidRPr="00651D82">
              <w:rPr>
                <w:b/>
                <w:sz w:val="22"/>
              </w:rPr>
              <w:t>А</w:t>
            </w:r>
          </w:p>
        </w:tc>
        <w:tc>
          <w:tcPr>
            <w:cnfStyle w:val="000010000000"/>
            <w:tcW w:w="781" w:type="dxa"/>
            <w:noWrap/>
            <w:vAlign w:val="center"/>
          </w:tcPr>
          <w:p w:rsidR="00135105" w:rsidRPr="00651D82" w:rsidRDefault="00135105" w:rsidP="00500443">
            <w:pPr>
              <w:ind w:left="-56" w:right="-74" w:firstLine="0"/>
              <w:jc w:val="center"/>
              <w:rPr>
                <w:b/>
                <w:sz w:val="22"/>
              </w:rPr>
            </w:pPr>
            <w:r w:rsidRPr="00651D82">
              <w:rPr>
                <w:b/>
                <w:sz w:val="22"/>
              </w:rPr>
              <w:t>Б, В, Г</w:t>
            </w:r>
          </w:p>
        </w:tc>
        <w:tc>
          <w:tcPr>
            <w:tcW w:w="656" w:type="dxa"/>
            <w:noWrap/>
            <w:vAlign w:val="center"/>
          </w:tcPr>
          <w:p w:rsidR="00135105" w:rsidRPr="00651D82" w:rsidRDefault="00135105" w:rsidP="00500443">
            <w:pPr>
              <w:ind w:firstLine="0"/>
              <w:jc w:val="center"/>
              <w:cnfStyle w:val="000000100000"/>
              <w:rPr>
                <w:b/>
                <w:sz w:val="22"/>
              </w:rPr>
            </w:pPr>
            <w:r w:rsidRPr="00651D82">
              <w:rPr>
                <w:b/>
                <w:sz w:val="22"/>
              </w:rPr>
              <w:t>Д</w:t>
            </w:r>
          </w:p>
        </w:tc>
        <w:tc>
          <w:tcPr>
            <w:cnfStyle w:val="000010000000"/>
            <w:tcW w:w="656" w:type="dxa"/>
            <w:noWrap/>
            <w:vAlign w:val="center"/>
          </w:tcPr>
          <w:p w:rsidR="00135105" w:rsidRPr="00651D82" w:rsidRDefault="00135105" w:rsidP="00500443">
            <w:pPr>
              <w:ind w:firstLine="0"/>
              <w:jc w:val="center"/>
              <w:rPr>
                <w:b/>
                <w:sz w:val="22"/>
              </w:rPr>
            </w:pPr>
            <w:r w:rsidRPr="00651D82">
              <w:rPr>
                <w:b/>
                <w:sz w:val="22"/>
              </w:rPr>
              <w:t>Е</w:t>
            </w:r>
          </w:p>
        </w:tc>
        <w:tc>
          <w:tcPr>
            <w:tcW w:w="656" w:type="dxa"/>
            <w:noWrap/>
            <w:vAlign w:val="center"/>
          </w:tcPr>
          <w:p w:rsidR="00135105" w:rsidRPr="00651D82" w:rsidRDefault="00135105" w:rsidP="00500443">
            <w:pPr>
              <w:ind w:firstLine="0"/>
              <w:jc w:val="center"/>
              <w:cnfStyle w:val="000000100000"/>
              <w:rPr>
                <w:b/>
                <w:sz w:val="22"/>
              </w:rPr>
            </w:pPr>
            <w:r w:rsidRPr="00651D82">
              <w:rPr>
                <w:b/>
                <w:sz w:val="22"/>
              </w:rPr>
              <w:t>Ж</w:t>
            </w:r>
          </w:p>
        </w:tc>
        <w:tc>
          <w:tcPr>
            <w:cnfStyle w:val="000010000000"/>
            <w:tcW w:w="897" w:type="dxa"/>
            <w:vMerge/>
            <w:noWrap/>
            <w:vAlign w:val="center"/>
          </w:tcPr>
          <w:p w:rsidR="00135105" w:rsidRPr="00651D82" w:rsidRDefault="00135105" w:rsidP="00500443">
            <w:pPr>
              <w:ind w:firstLine="0"/>
              <w:jc w:val="center"/>
              <w:rPr>
                <w:b/>
                <w:bCs/>
                <w:iCs/>
                <w:sz w:val="22"/>
              </w:rPr>
            </w:pPr>
          </w:p>
        </w:tc>
        <w:tc>
          <w:tcPr>
            <w:tcW w:w="516" w:type="dxa"/>
            <w:noWrap/>
            <w:vAlign w:val="center"/>
          </w:tcPr>
          <w:p w:rsidR="00135105" w:rsidRPr="00651D82" w:rsidRDefault="00135105" w:rsidP="00500443">
            <w:pPr>
              <w:ind w:firstLine="0"/>
              <w:jc w:val="center"/>
              <w:cnfStyle w:val="000000100000"/>
              <w:rPr>
                <w:b/>
                <w:bCs/>
                <w:iCs/>
                <w:sz w:val="22"/>
              </w:rPr>
            </w:pPr>
            <w:r w:rsidRPr="00651D82">
              <w:rPr>
                <w:b/>
                <w:iCs/>
                <w:sz w:val="22"/>
              </w:rPr>
              <w:t>А</w:t>
            </w:r>
          </w:p>
        </w:tc>
        <w:tc>
          <w:tcPr>
            <w:cnfStyle w:val="000010000000"/>
            <w:tcW w:w="503" w:type="dxa"/>
            <w:noWrap/>
            <w:vAlign w:val="center"/>
          </w:tcPr>
          <w:p w:rsidR="00135105" w:rsidRPr="00651D82" w:rsidRDefault="00135105" w:rsidP="00500443">
            <w:pPr>
              <w:ind w:left="-75" w:right="-76" w:firstLine="0"/>
              <w:jc w:val="center"/>
              <w:rPr>
                <w:b/>
                <w:bCs/>
                <w:iCs/>
                <w:sz w:val="22"/>
              </w:rPr>
            </w:pPr>
            <w:r w:rsidRPr="00651D82">
              <w:rPr>
                <w:b/>
                <w:iCs/>
                <w:sz w:val="22"/>
              </w:rPr>
              <w:t>В, Г</w:t>
            </w:r>
          </w:p>
        </w:tc>
        <w:tc>
          <w:tcPr>
            <w:tcW w:w="436" w:type="dxa"/>
            <w:noWrap/>
            <w:vAlign w:val="center"/>
          </w:tcPr>
          <w:p w:rsidR="00135105" w:rsidRPr="00651D82" w:rsidRDefault="00135105" w:rsidP="00500443">
            <w:pPr>
              <w:ind w:firstLine="0"/>
              <w:jc w:val="center"/>
              <w:cnfStyle w:val="000000100000"/>
              <w:rPr>
                <w:b/>
                <w:bCs/>
                <w:iCs/>
                <w:sz w:val="22"/>
              </w:rPr>
            </w:pPr>
            <w:r w:rsidRPr="00651D82">
              <w:rPr>
                <w:b/>
                <w:iCs/>
                <w:sz w:val="22"/>
              </w:rPr>
              <w:t>Д</w:t>
            </w:r>
          </w:p>
        </w:tc>
        <w:tc>
          <w:tcPr>
            <w:cnfStyle w:val="000010000000"/>
            <w:tcW w:w="363" w:type="dxa"/>
            <w:noWrap/>
            <w:vAlign w:val="center"/>
          </w:tcPr>
          <w:p w:rsidR="00135105" w:rsidRPr="00651D82" w:rsidRDefault="00135105" w:rsidP="00500443">
            <w:pPr>
              <w:ind w:firstLine="0"/>
              <w:jc w:val="center"/>
              <w:rPr>
                <w:b/>
                <w:bCs/>
                <w:iCs/>
                <w:sz w:val="22"/>
              </w:rPr>
            </w:pPr>
            <w:r w:rsidRPr="00651D82">
              <w:rPr>
                <w:b/>
                <w:iCs/>
                <w:sz w:val="22"/>
              </w:rPr>
              <w:t>Е</w:t>
            </w:r>
          </w:p>
        </w:tc>
        <w:tc>
          <w:tcPr>
            <w:tcW w:w="434" w:type="dxa"/>
            <w:noWrap/>
            <w:vAlign w:val="center"/>
          </w:tcPr>
          <w:p w:rsidR="00135105" w:rsidRPr="00651D82" w:rsidRDefault="00135105" w:rsidP="00500443">
            <w:pPr>
              <w:ind w:firstLine="0"/>
              <w:jc w:val="center"/>
              <w:cnfStyle w:val="000000100000"/>
              <w:rPr>
                <w:b/>
                <w:bCs/>
                <w:iCs/>
                <w:sz w:val="22"/>
              </w:rPr>
            </w:pPr>
            <w:r w:rsidRPr="00651D82">
              <w:rPr>
                <w:b/>
                <w:iCs/>
                <w:sz w:val="22"/>
              </w:rPr>
              <w:t>Ж</w:t>
            </w:r>
          </w:p>
        </w:tc>
        <w:tc>
          <w:tcPr>
            <w:cnfStyle w:val="000010000000"/>
            <w:tcW w:w="916" w:type="dxa"/>
            <w:vMerge/>
            <w:noWrap/>
            <w:vAlign w:val="center"/>
          </w:tcPr>
          <w:p w:rsidR="00135105" w:rsidRPr="00651D82" w:rsidRDefault="00135105" w:rsidP="00500443">
            <w:pPr>
              <w:ind w:firstLine="0"/>
              <w:jc w:val="center"/>
              <w:rPr>
                <w:b/>
                <w:sz w:val="22"/>
              </w:rPr>
            </w:pPr>
          </w:p>
        </w:tc>
        <w:tc>
          <w:tcPr>
            <w:tcW w:w="916" w:type="dxa"/>
            <w:noWrap/>
            <w:vAlign w:val="center"/>
          </w:tcPr>
          <w:p w:rsidR="00135105" w:rsidRPr="00651D82" w:rsidRDefault="00135105" w:rsidP="00500443">
            <w:pPr>
              <w:ind w:firstLine="0"/>
              <w:jc w:val="center"/>
              <w:cnfStyle w:val="000000100000"/>
              <w:rPr>
                <w:b/>
                <w:sz w:val="22"/>
              </w:rPr>
            </w:pPr>
            <w:r w:rsidRPr="00651D82">
              <w:rPr>
                <w:b/>
                <w:sz w:val="22"/>
              </w:rPr>
              <w:t>А</w:t>
            </w:r>
          </w:p>
        </w:tc>
        <w:tc>
          <w:tcPr>
            <w:cnfStyle w:val="000010000000"/>
            <w:tcW w:w="732" w:type="dxa"/>
            <w:noWrap/>
            <w:vAlign w:val="center"/>
          </w:tcPr>
          <w:p w:rsidR="00135105" w:rsidRPr="00651D82" w:rsidRDefault="00135105" w:rsidP="00500443">
            <w:pPr>
              <w:ind w:left="-84" w:right="-76" w:firstLine="0"/>
              <w:jc w:val="center"/>
              <w:rPr>
                <w:b/>
                <w:sz w:val="22"/>
              </w:rPr>
            </w:pPr>
            <w:r w:rsidRPr="00651D82">
              <w:rPr>
                <w:b/>
                <w:sz w:val="22"/>
              </w:rPr>
              <w:t>Б, В, Г</w:t>
            </w:r>
          </w:p>
        </w:tc>
        <w:tc>
          <w:tcPr>
            <w:tcW w:w="656" w:type="dxa"/>
            <w:noWrap/>
            <w:vAlign w:val="center"/>
          </w:tcPr>
          <w:p w:rsidR="00135105" w:rsidRPr="00651D82" w:rsidRDefault="00135105" w:rsidP="00500443">
            <w:pPr>
              <w:ind w:firstLine="0"/>
              <w:jc w:val="center"/>
              <w:cnfStyle w:val="000000100000"/>
              <w:rPr>
                <w:b/>
                <w:sz w:val="22"/>
              </w:rPr>
            </w:pPr>
            <w:r w:rsidRPr="00651D82">
              <w:rPr>
                <w:b/>
                <w:sz w:val="22"/>
              </w:rPr>
              <w:t>Д</w:t>
            </w:r>
          </w:p>
        </w:tc>
        <w:tc>
          <w:tcPr>
            <w:cnfStyle w:val="000010000000"/>
            <w:tcW w:w="656" w:type="dxa"/>
            <w:noWrap/>
            <w:vAlign w:val="center"/>
          </w:tcPr>
          <w:p w:rsidR="00135105" w:rsidRPr="00651D82" w:rsidRDefault="00135105" w:rsidP="00500443">
            <w:pPr>
              <w:ind w:firstLine="0"/>
              <w:jc w:val="center"/>
              <w:rPr>
                <w:b/>
                <w:sz w:val="22"/>
              </w:rPr>
            </w:pPr>
            <w:r w:rsidRPr="00651D82">
              <w:rPr>
                <w:b/>
                <w:sz w:val="22"/>
              </w:rPr>
              <w:t>Е</w:t>
            </w:r>
          </w:p>
        </w:tc>
        <w:tc>
          <w:tcPr>
            <w:tcW w:w="656" w:type="dxa"/>
            <w:noWrap/>
            <w:vAlign w:val="center"/>
          </w:tcPr>
          <w:p w:rsidR="00135105" w:rsidRPr="00651D82" w:rsidRDefault="00135105" w:rsidP="00500443">
            <w:pPr>
              <w:ind w:firstLine="0"/>
              <w:jc w:val="center"/>
              <w:cnfStyle w:val="000000100000"/>
              <w:rPr>
                <w:b/>
                <w:sz w:val="22"/>
              </w:rPr>
            </w:pPr>
            <w:r w:rsidRPr="00651D82">
              <w:rPr>
                <w:b/>
                <w:sz w:val="22"/>
              </w:rPr>
              <w:t>Ж</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Вінницька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1658</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1568</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50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34</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1658</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1568</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50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34</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2</w:t>
            </w:r>
          </w:p>
        </w:tc>
        <w:tc>
          <w:tcPr>
            <w:tcW w:w="2509" w:type="dxa"/>
            <w:gridSpan w:val="2"/>
            <w:vAlign w:val="center"/>
          </w:tcPr>
          <w:p w:rsidR="00120139" w:rsidRPr="00651D82" w:rsidRDefault="00120139" w:rsidP="00500443">
            <w:pPr>
              <w:ind w:firstLine="0"/>
              <w:cnfStyle w:val="000000100000"/>
              <w:rPr>
                <w:sz w:val="20"/>
              </w:rPr>
            </w:pPr>
            <w:r w:rsidRPr="00651D82">
              <w:rPr>
                <w:sz w:val="20"/>
              </w:rPr>
              <w:t>Волинська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1919</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1776</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68</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36</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1919</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1776</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68</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36</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3</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Дніпропетровська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6403</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6145</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209</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28</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15</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2</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6405</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6147</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209</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28</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15</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4</w:t>
            </w:r>
          </w:p>
        </w:tc>
        <w:tc>
          <w:tcPr>
            <w:tcW w:w="2509" w:type="dxa"/>
            <w:gridSpan w:val="2"/>
            <w:vAlign w:val="center"/>
          </w:tcPr>
          <w:p w:rsidR="00120139" w:rsidRPr="00651D82" w:rsidRDefault="00120139" w:rsidP="00500443">
            <w:pPr>
              <w:ind w:firstLine="0"/>
              <w:cnfStyle w:val="000000100000"/>
              <w:rPr>
                <w:sz w:val="20"/>
              </w:rPr>
            </w:pPr>
            <w:r w:rsidRPr="00651D82">
              <w:rPr>
                <w:sz w:val="20"/>
              </w:rPr>
              <w:t>Донецька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9150</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8881</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152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91</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22</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9150</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8881</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152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91</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22</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5</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Житомирська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1784</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1624</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8</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5</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3</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3</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1787</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1627</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8</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5</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6</w:t>
            </w:r>
          </w:p>
        </w:tc>
        <w:tc>
          <w:tcPr>
            <w:tcW w:w="2509" w:type="dxa"/>
            <w:gridSpan w:val="2"/>
            <w:vAlign w:val="center"/>
          </w:tcPr>
          <w:p w:rsidR="00120139" w:rsidRPr="00651D82" w:rsidRDefault="00120139" w:rsidP="00500443">
            <w:pPr>
              <w:ind w:firstLine="0"/>
              <w:cnfStyle w:val="000000100000"/>
              <w:rPr>
                <w:sz w:val="20"/>
              </w:rPr>
            </w:pPr>
            <w:r w:rsidRPr="00651D82">
              <w:rPr>
                <w:sz w:val="20"/>
              </w:rPr>
              <w:t>Закарпатська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2669</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2567</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54</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15</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4</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4</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2673</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2571</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54</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15</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7</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Запорізька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4545</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4443</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9</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7</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8</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7</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4553</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4450</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9</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8</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8</w:t>
            </w:r>
          </w:p>
        </w:tc>
        <w:tc>
          <w:tcPr>
            <w:tcW w:w="2509" w:type="dxa"/>
            <w:gridSpan w:val="2"/>
            <w:vAlign w:val="center"/>
          </w:tcPr>
          <w:p w:rsidR="00120139" w:rsidRPr="00651D82" w:rsidRDefault="00120139" w:rsidP="00500443">
            <w:pPr>
              <w:ind w:firstLine="0"/>
              <w:cnfStyle w:val="000000100000"/>
              <w:rPr>
                <w:sz w:val="20"/>
              </w:rPr>
            </w:pPr>
            <w:r w:rsidRPr="00651D82">
              <w:rPr>
                <w:sz w:val="20"/>
              </w:rPr>
              <w:t>Івано-Франківська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4008</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3862</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68</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22</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13</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13</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4021</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3875</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68</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22</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9</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Київська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2065</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1926</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18</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2065</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1926</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71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18</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10</w:t>
            </w:r>
          </w:p>
        </w:tc>
        <w:tc>
          <w:tcPr>
            <w:tcW w:w="2509" w:type="dxa"/>
            <w:gridSpan w:val="2"/>
            <w:vAlign w:val="center"/>
          </w:tcPr>
          <w:p w:rsidR="00120139" w:rsidRPr="00651D82" w:rsidRDefault="00120139" w:rsidP="00500443">
            <w:pPr>
              <w:ind w:firstLine="0"/>
              <w:cnfStyle w:val="000000100000"/>
              <w:rPr>
                <w:sz w:val="20"/>
              </w:rPr>
            </w:pPr>
            <w:r w:rsidRPr="00651D82">
              <w:rPr>
                <w:sz w:val="20"/>
              </w:rPr>
              <w:t>Кіровоградська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2104</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2036</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8</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8</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2112</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2044</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38</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11</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Луганська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4203</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3991</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145</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2</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2</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4205</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3993</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145</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12</w:t>
            </w:r>
          </w:p>
        </w:tc>
        <w:tc>
          <w:tcPr>
            <w:tcW w:w="2509" w:type="dxa"/>
            <w:gridSpan w:val="2"/>
            <w:vAlign w:val="center"/>
          </w:tcPr>
          <w:p w:rsidR="00120139" w:rsidRPr="00651D82" w:rsidRDefault="00120139" w:rsidP="00500443">
            <w:pPr>
              <w:ind w:firstLine="0"/>
              <w:cnfStyle w:val="000000100000"/>
              <w:rPr>
                <w:sz w:val="20"/>
              </w:rPr>
            </w:pPr>
            <w:r w:rsidRPr="00651D82">
              <w:rPr>
                <w:sz w:val="20"/>
              </w:rPr>
              <w:t>Львівська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11489</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11208</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67</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65</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60</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16</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16</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11505</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11224</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67</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65</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60</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13</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Миколаївська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2953</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2752</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133</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17</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2953</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2752</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133</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17</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14</w:t>
            </w:r>
          </w:p>
        </w:tc>
        <w:tc>
          <w:tcPr>
            <w:tcW w:w="2509" w:type="dxa"/>
            <w:gridSpan w:val="2"/>
            <w:vAlign w:val="center"/>
          </w:tcPr>
          <w:p w:rsidR="00120139" w:rsidRPr="00651D82" w:rsidRDefault="00120139" w:rsidP="00500443">
            <w:pPr>
              <w:ind w:firstLine="0"/>
              <w:cnfStyle w:val="000000100000"/>
              <w:rPr>
                <w:sz w:val="20"/>
              </w:rPr>
            </w:pPr>
            <w:r w:rsidRPr="00651D82">
              <w:rPr>
                <w:sz w:val="20"/>
              </w:rPr>
              <w:t>Одеська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3543</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3321</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72</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21</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3543</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3321</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109</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72</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21</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15</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Полтавська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2519</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2407</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36</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5</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5</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2524</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2412</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36</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16</w:t>
            </w:r>
          </w:p>
        </w:tc>
        <w:tc>
          <w:tcPr>
            <w:tcW w:w="2509" w:type="dxa"/>
            <w:gridSpan w:val="2"/>
            <w:vAlign w:val="center"/>
          </w:tcPr>
          <w:p w:rsidR="00120139" w:rsidRPr="00651D82" w:rsidRDefault="00120139" w:rsidP="00500443">
            <w:pPr>
              <w:ind w:firstLine="0"/>
              <w:cnfStyle w:val="000000100000"/>
              <w:rPr>
                <w:sz w:val="20"/>
              </w:rPr>
            </w:pPr>
            <w:r w:rsidRPr="00651D82">
              <w:rPr>
                <w:sz w:val="20"/>
              </w:rPr>
              <w:t>Рівненська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1510</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1460</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7</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1510</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1460</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7</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17</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Сумська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2407</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2337</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27</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13</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3</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3</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2410</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2340</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27</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13</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18</w:t>
            </w:r>
          </w:p>
        </w:tc>
        <w:tc>
          <w:tcPr>
            <w:tcW w:w="2509" w:type="dxa"/>
            <w:gridSpan w:val="2"/>
            <w:vAlign w:val="center"/>
          </w:tcPr>
          <w:p w:rsidR="00120139" w:rsidRPr="00651D82" w:rsidRDefault="00120139" w:rsidP="00500443">
            <w:pPr>
              <w:ind w:firstLine="0"/>
              <w:cnfStyle w:val="000000100000"/>
              <w:rPr>
                <w:sz w:val="20"/>
              </w:rPr>
            </w:pPr>
            <w:r w:rsidRPr="00651D82">
              <w:rPr>
                <w:sz w:val="20"/>
              </w:rPr>
              <w:t>Тернопільська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2460</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2405</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13</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28</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2</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2</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2462</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2407</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13</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28</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19</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Харківська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6528</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6324</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125</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49</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22</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53</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53</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6581</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6377</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125</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49</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22</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20</w:t>
            </w:r>
          </w:p>
        </w:tc>
        <w:tc>
          <w:tcPr>
            <w:tcW w:w="2509" w:type="dxa"/>
            <w:gridSpan w:val="2"/>
            <w:vAlign w:val="center"/>
          </w:tcPr>
          <w:p w:rsidR="00120139" w:rsidRPr="00651D82" w:rsidRDefault="00120139" w:rsidP="00500443">
            <w:pPr>
              <w:ind w:firstLine="0"/>
              <w:cnfStyle w:val="000000100000"/>
              <w:rPr>
                <w:sz w:val="20"/>
              </w:rPr>
            </w:pPr>
            <w:r w:rsidRPr="00651D82">
              <w:rPr>
                <w:sz w:val="20"/>
              </w:rPr>
              <w:t>Херсонська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1942</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1647</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39</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4</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4</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1946</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1651</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243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39</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11</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21</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Хмельницька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2000</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1890</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83</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2000</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1890</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83</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20</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6</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22</w:t>
            </w:r>
          </w:p>
        </w:tc>
        <w:tc>
          <w:tcPr>
            <w:tcW w:w="2509" w:type="dxa"/>
            <w:gridSpan w:val="2"/>
            <w:vAlign w:val="center"/>
          </w:tcPr>
          <w:p w:rsidR="00120139" w:rsidRPr="00651D82" w:rsidRDefault="00120139" w:rsidP="00500443">
            <w:pPr>
              <w:ind w:firstLine="0"/>
              <w:cnfStyle w:val="000000100000"/>
              <w:rPr>
                <w:sz w:val="20"/>
              </w:rPr>
            </w:pPr>
            <w:r w:rsidRPr="00651D82">
              <w:rPr>
                <w:sz w:val="20"/>
              </w:rPr>
              <w:t>Черкаська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1816</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1640</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37</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19</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1816</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1640</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103</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37</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17</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19</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23</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Чернівецька область</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2660</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2599</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45</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1</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1</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2661</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2600</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4</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45</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w:t>
            </w:r>
          </w:p>
        </w:tc>
      </w:tr>
      <w:tr w:rsidR="00120139" w:rsidRPr="00651D82" w:rsidTr="00327000">
        <w:trPr>
          <w:cnfStyle w:val="000000100000"/>
          <w:trHeight w:hRule="exact" w:val="266"/>
        </w:trPr>
        <w:tc>
          <w:tcPr>
            <w:cnfStyle w:val="000010000000"/>
            <w:tcW w:w="434" w:type="dxa"/>
            <w:vAlign w:val="center"/>
          </w:tcPr>
          <w:p w:rsidR="00120139" w:rsidRPr="00651D82" w:rsidRDefault="00120139" w:rsidP="00500443">
            <w:pPr>
              <w:ind w:left="-52" w:right="-88" w:firstLine="0"/>
              <w:jc w:val="center"/>
              <w:rPr>
                <w:sz w:val="20"/>
              </w:rPr>
            </w:pPr>
            <w:r w:rsidRPr="00651D82">
              <w:rPr>
                <w:sz w:val="20"/>
              </w:rPr>
              <w:t>24</w:t>
            </w:r>
          </w:p>
        </w:tc>
        <w:tc>
          <w:tcPr>
            <w:tcW w:w="2509" w:type="dxa"/>
            <w:gridSpan w:val="2"/>
            <w:vAlign w:val="center"/>
          </w:tcPr>
          <w:p w:rsidR="00120139" w:rsidRPr="00651D82" w:rsidRDefault="00120139" w:rsidP="00500443">
            <w:pPr>
              <w:ind w:firstLine="0"/>
              <w:cnfStyle w:val="000000100000"/>
              <w:rPr>
                <w:sz w:val="20"/>
              </w:rPr>
            </w:pPr>
            <w:r w:rsidRPr="00651D82">
              <w:rPr>
                <w:sz w:val="20"/>
              </w:rPr>
              <w:t>Чернігівська область</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1083</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947</w:t>
            </w:r>
          </w:p>
        </w:tc>
        <w:tc>
          <w:tcPr>
            <w:cnfStyle w:val="000010000000"/>
            <w:tcW w:w="781"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14</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w:t>
            </w:r>
          </w:p>
        </w:tc>
        <w:tc>
          <w:tcPr>
            <w:cnfStyle w:val="000010000000"/>
            <w:tcW w:w="897" w:type="dxa"/>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4</w:t>
            </w:r>
          </w:p>
        </w:tc>
        <w:tc>
          <w:tcPr>
            <w:tcW w:w="51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4</w:t>
            </w:r>
          </w:p>
        </w:tc>
        <w:tc>
          <w:tcPr>
            <w:cnfStyle w:val="000010000000"/>
            <w:tcW w:w="50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noWrap/>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363" w:type="dxa"/>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vAlign w:val="bottom"/>
          </w:tcPr>
          <w:p w:rsidR="00120139" w:rsidRPr="00651D82" w:rsidRDefault="00120139" w:rsidP="00500443">
            <w:pPr>
              <w:ind w:firstLine="0"/>
              <w:jc w:val="center"/>
              <w:cnfStyle w:val="000000100000"/>
              <w:rPr>
                <w:rFonts w:cs="Times New Roman"/>
                <w:b/>
                <w:bCs/>
                <w:i/>
                <w:iCs/>
                <w:sz w:val="20"/>
                <w:szCs w:val="20"/>
              </w:rPr>
            </w:pPr>
            <w:r w:rsidRPr="00651D82">
              <w:rPr>
                <w:rFonts w:cs="Times New Roman"/>
                <w:b/>
                <w:bCs/>
                <w:i/>
                <w:iCs/>
                <w:sz w:val="20"/>
                <w:szCs w:val="20"/>
              </w:rPr>
              <w:t> </w:t>
            </w:r>
          </w:p>
        </w:tc>
        <w:tc>
          <w:tcPr>
            <w:cnfStyle w:val="000010000000"/>
            <w:tcW w:w="916" w:type="dxa"/>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1087</w:t>
            </w:r>
          </w:p>
        </w:tc>
        <w:tc>
          <w:tcPr>
            <w:tcW w:w="91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951</w:t>
            </w:r>
          </w:p>
        </w:tc>
        <w:tc>
          <w:tcPr>
            <w:cnfStyle w:val="000010000000"/>
            <w:tcW w:w="732"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114</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14</w:t>
            </w:r>
          </w:p>
        </w:tc>
        <w:tc>
          <w:tcPr>
            <w:cnfStyle w:val="000010000000"/>
            <w:tcW w:w="656" w:type="dxa"/>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2</w:t>
            </w:r>
          </w:p>
        </w:tc>
        <w:tc>
          <w:tcPr>
            <w:tcW w:w="656" w:type="dxa"/>
            <w:noWrap/>
            <w:vAlign w:val="bottom"/>
          </w:tcPr>
          <w:p w:rsidR="00120139" w:rsidRPr="00651D82" w:rsidRDefault="00120139" w:rsidP="00500443">
            <w:pPr>
              <w:ind w:firstLine="0"/>
              <w:jc w:val="center"/>
              <w:cnfStyle w:val="000000100000"/>
              <w:rPr>
                <w:rFonts w:cs="Times New Roman"/>
                <w:sz w:val="20"/>
                <w:szCs w:val="20"/>
              </w:rPr>
            </w:pPr>
            <w:r w:rsidRPr="00651D82">
              <w:rPr>
                <w:rFonts w:cs="Times New Roman"/>
                <w:sz w:val="20"/>
                <w:szCs w:val="20"/>
              </w:rPr>
              <w:t>6</w:t>
            </w:r>
          </w:p>
        </w:tc>
      </w:tr>
      <w:tr w:rsidR="00120139" w:rsidRPr="00651D82" w:rsidTr="00327000">
        <w:trPr>
          <w:cnfStyle w:val="000000010000"/>
          <w:trHeight w:hRule="exact" w:val="266"/>
        </w:trPr>
        <w:tc>
          <w:tcPr>
            <w:cnfStyle w:val="000010000000"/>
            <w:tcW w:w="434" w:type="dxa"/>
            <w:shd w:val="clear" w:color="auto" w:fill="auto"/>
            <w:vAlign w:val="center"/>
          </w:tcPr>
          <w:p w:rsidR="00120139" w:rsidRPr="00651D82" w:rsidRDefault="00120139" w:rsidP="00500443">
            <w:pPr>
              <w:ind w:left="-52" w:right="-88" w:firstLine="0"/>
              <w:jc w:val="center"/>
              <w:rPr>
                <w:sz w:val="20"/>
              </w:rPr>
            </w:pPr>
            <w:r w:rsidRPr="00651D82">
              <w:rPr>
                <w:sz w:val="20"/>
              </w:rPr>
              <w:t>25</w:t>
            </w:r>
          </w:p>
        </w:tc>
        <w:tc>
          <w:tcPr>
            <w:tcW w:w="2509" w:type="dxa"/>
            <w:gridSpan w:val="2"/>
            <w:shd w:val="clear" w:color="auto" w:fill="auto"/>
            <w:vAlign w:val="center"/>
          </w:tcPr>
          <w:p w:rsidR="00120139" w:rsidRPr="00651D82" w:rsidRDefault="00120139" w:rsidP="00500443">
            <w:pPr>
              <w:ind w:firstLine="0"/>
              <w:cnfStyle w:val="000000010000"/>
              <w:rPr>
                <w:sz w:val="20"/>
              </w:rPr>
            </w:pPr>
            <w:r w:rsidRPr="00651D82">
              <w:rPr>
                <w:sz w:val="20"/>
              </w:rPr>
              <w:t>м. Київ</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11997</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11682</w:t>
            </w:r>
          </w:p>
        </w:tc>
        <w:tc>
          <w:tcPr>
            <w:cnfStyle w:val="000010000000"/>
            <w:tcW w:w="781"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187</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52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16</w:t>
            </w:r>
          </w:p>
        </w:tc>
        <w:tc>
          <w:tcPr>
            <w:cnfStyle w:val="000010000000"/>
            <w:tcW w:w="897" w:type="dxa"/>
            <w:shd w:val="clear" w:color="auto" w:fill="auto"/>
            <w:noWrap/>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0</w:t>
            </w:r>
          </w:p>
        </w:tc>
        <w:tc>
          <w:tcPr>
            <w:tcW w:w="51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50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6" w:type="dxa"/>
            <w:shd w:val="clear" w:color="auto" w:fill="auto"/>
            <w:noWrap/>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363" w:type="dxa"/>
            <w:shd w:val="clear" w:color="auto" w:fill="auto"/>
            <w:vAlign w:val="bottom"/>
          </w:tcPr>
          <w:p w:rsidR="00120139" w:rsidRPr="00651D82" w:rsidRDefault="00120139" w:rsidP="00500443">
            <w:pPr>
              <w:ind w:firstLine="0"/>
              <w:jc w:val="center"/>
              <w:rPr>
                <w:rFonts w:cs="Times New Roman"/>
                <w:b/>
                <w:bCs/>
                <w:i/>
                <w:iCs/>
                <w:sz w:val="20"/>
                <w:szCs w:val="20"/>
              </w:rPr>
            </w:pPr>
            <w:r w:rsidRPr="00651D82">
              <w:rPr>
                <w:rFonts w:cs="Times New Roman"/>
                <w:b/>
                <w:bCs/>
                <w:i/>
                <w:iCs/>
                <w:sz w:val="20"/>
                <w:szCs w:val="20"/>
              </w:rPr>
              <w:t> </w:t>
            </w:r>
          </w:p>
        </w:tc>
        <w:tc>
          <w:tcPr>
            <w:tcW w:w="434" w:type="dxa"/>
            <w:shd w:val="clear" w:color="auto" w:fill="auto"/>
            <w:vAlign w:val="bottom"/>
          </w:tcPr>
          <w:p w:rsidR="00120139" w:rsidRPr="00651D82" w:rsidRDefault="00120139" w:rsidP="00500443">
            <w:pPr>
              <w:ind w:firstLine="0"/>
              <w:jc w:val="center"/>
              <w:cnfStyle w:val="000000010000"/>
              <w:rPr>
                <w:rFonts w:cs="Times New Roman"/>
                <w:b/>
                <w:bCs/>
                <w:i/>
                <w:iCs/>
                <w:sz w:val="20"/>
                <w:szCs w:val="20"/>
              </w:rPr>
            </w:pPr>
            <w:r w:rsidRPr="00651D82">
              <w:rPr>
                <w:rFonts w:cs="Times New Roman"/>
                <w:b/>
                <w:bCs/>
                <w:i/>
                <w:iCs/>
                <w:sz w:val="20"/>
                <w:szCs w:val="20"/>
              </w:rPr>
              <w:t> </w:t>
            </w:r>
          </w:p>
        </w:tc>
        <w:tc>
          <w:tcPr>
            <w:cnfStyle w:val="000010000000"/>
            <w:tcW w:w="916" w:type="dxa"/>
            <w:shd w:val="clear" w:color="auto" w:fill="auto"/>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11997</w:t>
            </w:r>
          </w:p>
        </w:tc>
        <w:tc>
          <w:tcPr>
            <w:tcW w:w="91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11682</w:t>
            </w:r>
          </w:p>
        </w:tc>
        <w:tc>
          <w:tcPr>
            <w:cnfStyle w:val="000010000000"/>
            <w:tcW w:w="732"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187</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52</w:t>
            </w:r>
          </w:p>
        </w:tc>
        <w:tc>
          <w:tcPr>
            <w:cnfStyle w:val="000010000000"/>
            <w:tcW w:w="656" w:type="dxa"/>
            <w:shd w:val="clear" w:color="auto" w:fill="auto"/>
            <w:noWrap/>
            <w:vAlign w:val="bottom"/>
          </w:tcPr>
          <w:p w:rsidR="00120139" w:rsidRPr="00651D82" w:rsidRDefault="00120139" w:rsidP="00500443">
            <w:pPr>
              <w:ind w:firstLine="0"/>
              <w:jc w:val="center"/>
              <w:rPr>
                <w:rFonts w:cs="Times New Roman"/>
                <w:sz w:val="20"/>
                <w:szCs w:val="20"/>
              </w:rPr>
            </w:pPr>
            <w:r w:rsidRPr="00651D82">
              <w:rPr>
                <w:rFonts w:cs="Times New Roman"/>
                <w:sz w:val="20"/>
                <w:szCs w:val="20"/>
              </w:rPr>
              <w:t>60</w:t>
            </w:r>
          </w:p>
        </w:tc>
        <w:tc>
          <w:tcPr>
            <w:tcW w:w="656" w:type="dxa"/>
            <w:shd w:val="clear" w:color="auto" w:fill="auto"/>
            <w:noWrap/>
            <w:vAlign w:val="bottom"/>
          </w:tcPr>
          <w:p w:rsidR="00120139" w:rsidRPr="00651D82" w:rsidRDefault="00120139" w:rsidP="00500443">
            <w:pPr>
              <w:ind w:firstLine="0"/>
              <w:jc w:val="center"/>
              <w:cnfStyle w:val="000000010000"/>
              <w:rPr>
                <w:rFonts w:cs="Times New Roman"/>
                <w:sz w:val="20"/>
                <w:szCs w:val="20"/>
              </w:rPr>
            </w:pPr>
            <w:r w:rsidRPr="00651D82">
              <w:rPr>
                <w:rFonts w:cs="Times New Roman"/>
                <w:sz w:val="20"/>
                <w:szCs w:val="20"/>
              </w:rPr>
              <w:t>16</w:t>
            </w:r>
          </w:p>
        </w:tc>
      </w:tr>
      <w:tr w:rsidR="00120139" w:rsidRPr="00651D82" w:rsidTr="00327000">
        <w:trPr>
          <w:cnfStyle w:val="000000100000"/>
          <w:trHeight w:hRule="exact" w:val="266"/>
        </w:trPr>
        <w:tc>
          <w:tcPr>
            <w:cnfStyle w:val="000010000000"/>
            <w:tcW w:w="2943" w:type="dxa"/>
            <w:gridSpan w:val="3"/>
          </w:tcPr>
          <w:p w:rsidR="00120139" w:rsidRPr="00651D82" w:rsidRDefault="00120139" w:rsidP="00500443">
            <w:pPr>
              <w:ind w:firstLine="0"/>
              <w:jc w:val="center"/>
              <w:rPr>
                <w:sz w:val="20"/>
              </w:rPr>
            </w:pPr>
            <w:r w:rsidRPr="00651D82">
              <w:rPr>
                <w:sz w:val="20"/>
              </w:rPr>
              <w:t>Усього</w:t>
            </w:r>
          </w:p>
        </w:tc>
        <w:tc>
          <w:tcPr>
            <w:tcW w:w="916" w:type="dxa"/>
            <w:vAlign w:val="bottom"/>
          </w:tcPr>
          <w:p w:rsidR="00120139" w:rsidRPr="00651D82" w:rsidRDefault="00120139" w:rsidP="00500443">
            <w:pPr>
              <w:ind w:firstLine="0"/>
              <w:jc w:val="center"/>
              <w:cnfStyle w:val="000000100000"/>
              <w:rPr>
                <w:b/>
                <w:sz w:val="20"/>
              </w:rPr>
            </w:pPr>
            <w:r w:rsidRPr="00651D82">
              <w:rPr>
                <w:b/>
                <w:sz w:val="20"/>
              </w:rPr>
              <w:t>95415</w:t>
            </w:r>
          </w:p>
        </w:tc>
        <w:tc>
          <w:tcPr>
            <w:cnfStyle w:val="000010000000"/>
            <w:tcW w:w="916" w:type="dxa"/>
            <w:noWrap/>
            <w:vAlign w:val="bottom"/>
          </w:tcPr>
          <w:p w:rsidR="00120139" w:rsidRPr="00651D82" w:rsidRDefault="00120139" w:rsidP="00500443">
            <w:pPr>
              <w:ind w:firstLine="0"/>
              <w:jc w:val="center"/>
              <w:rPr>
                <w:b/>
                <w:sz w:val="20"/>
              </w:rPr>
            </w:pPr>
            <w:r w:rsidRPr="00651D82">
              <w:rPr>
                <w:b/>
                <w:sz w:val="20"/>
              </w:rPr>
              <w:t>91438</w:t>
            </w:r>
          </w:p>
        </w:tc>
        <w:tc>
          <w:tcPr>
            <w:tcW w:w="781" w:type="dxa"/>
            <w:noWrap/>
            <w:vAlign w:val="bottom"/>
          </w:tcPr>
          <w:p w:rsidR="00120139" w:rsidRPr="00651D82" w:rsidRDefault="00120139" w:rsidP="00500443">
            <w:pPr>
              <w:ind w:firstLine="0"/>
              <w:jc w:val="center"/>
              <w:cnfStyle w:val="000000100000"/>
              <w:rPr>
                <w:b/>
                <w:sz w:val="20"/>
              </w:rPr>
            </w:pPr>
            <w:r w:rsidRPr="00651D82">
              <w:rPr>
                <w:b/>
                <w:sz w:val="20"/>
              </w:rPr>
              <w:t>2338</w:t>
            </w:r>
          </w:p>
        </w:tc>
        <w:tc>
          <w:tcPr>
            <w:cnfStyle w:val="000010000000"/>
            <w:tcW w:w="656" w:type="dxa"/>
            <w:noWrap/>
            <w:vAlign w:val="bottom"/>
          </w:tcPr>
          <w:p w:rsidR="00120139" w:rsidRPr="00651D82" w:rsidRDefault="00120139" w:rsidP="00500443">
            <w:pPr>
              <w:ind w:firstLine="0"/>
              <w:jc w:val="center"/>
              <w:rPr>
                <w:b/>
                <w:sz w:val="20"/>
              </w:rPr>
            </w:pPr>
            <w:r w:rsidRPr="00651D82">
              <w:rPr>
                <w:b/>
                <w:sz w:val="20"/>
              </w:rPr>
              <w:t>973</w:t>
            </w:r>
          </w:p>
        </w:tc>
        <w:tc>
          <w:tcPr>
            <w:tcW w:w="656" w:type="dxa"/>
            <w:noWrap/>
            <w:vAlign w:val="bottom"/>
          </w:tcPr>
          <w:p w:rsidR="00120139" w:rsidRPr="00651D82" w:rsidRDefault="00120139" w:rsidP="00500443">
            <w:pPr>
              <w:ind w:firstLine="0"/>
              <w:jc w:val="center"/>
              <w:cnfStyle w:val="000000100000"/>
              <w:rPr>
                <w:b/>
                <w:sz w:val="20"/>
              </w:rPr>
            </w:pPr>
            <w:r w:rsidRPr="00651D82">
              <w:rPr>
                <w:b/>
                <w:sz w:val="20"/>
              </w:rPr>
              <w:t>260</w:t>
            </w:r>
          </w:p>
        </w:tc>
        <w:tc>
          <w:tcPr>
            <w:cnfStyle w:val="000010000000"/>
            <w:tcW w:w="656" w:type="dxa"/>
            <w:noWrap/>
            <w:vAlign w:val="bottom"/>
          </w:tcPr>
          <w:p w:rsidR="00120139" w:rsidRPr="00651D82" w:rsidRDefault="00120139" w:rsidP="00500443">
            <w:pPr>
              <w:ind w:firstLine="0"/>
              <w:jc w:val="center"/>
              <w:rPr>
                <w:b/>
                <w:sz w:val="20"/>
              </w:rPr>
            </w:pPr>
            <w:r w:rsidRPr="00651D82">
              <w:rPr>
                <w:b/>
                <w:sz w:val="20"/>
              </w:rPr>
              <w:t>406</w:t>
            </w:r>
          </w:p>
        </w:tc>
        <w:tc>
          <w:tcPr>
            <w:tcW w:w="897" w:type="dxa"/>
            <w:noWrap/>
            <w:vAlign w:val="bottom"/>
          </w:tcPr>
          <w:p w:rsidR="00120139" w:rsidRPr="00651D82" w:rsidRDefault="00120139" w:rsidP="00500443">
            <w:pPr>
              <w:ind w:firstLine="0"/>
              <w:jc w:val="center"/>
              <w:cnfStyle w:val="000000100000"/>
              <w:rPr>
                <w:b/>
                <w:i/>
                <w:sz w:val="20"/>
              </w:rPr>
            </w:pPr>
            <w:r w:rsidRPr="00651D82">
              <w:rPr>
                <w:b/>
                <w:i/>
                <w:sz w:val="20"/>
              </w:rPr>
              <w:t>128</w:t>
            </w:r>
          </w:p>
        </w:tc>
        <w:tc>
          <w:tcPr>
            <w:cnfStyle w:val="000010000000"/>
            <w:tcW w:w="516" w:type="dxa"/>
            <w:noWrap/>
            <w:vAlign w:val="bottom"/>
          </w:tcPr>
          <w:p w:rsidR="00120139" w:rsidRPr="00651D82" w:rsidRDefault="00120139" w:rsidP="00500443">
            <w:pPr>
              <w:ind w:firstLine="0"/>
              <w:jc w:val="center"/>
              <w:rPr>
                <w:b/>
                <w:i/>
                <w:sz w:val="20"/>
              </w:rPr>
            </w:pPr>
            <w:r w:rsidRPr="00651D82">
              <w:rPr>
                <w:b/>
                <w:i/>
                <w:sz w:val="20"/>
              </w:rPr>
              <w:t>127</w:t>
            </w:r>
          </w:p>
        </w:tc>
        <w:tc>
          <w:tcPr>
            <w:tcW w:w="503" w:type="dxa"/>
            <w:vAlign w:val="bottom"/>
          </w:tcPr>
          <w:p w:rsidR="00120139" w:rsidRPr="00651D82" w:rsidRDefault="00120139" w:rsidP="00500443">
            <w:pPr>
              <w:ind w:firstLine="0"/>
              <w:jc w:val="center"/>
              <w:cnfStyle w:val="000000100000"/>
              <w:rPr>
                <w:b/>
                <w:i/>
                <w:sz w:val="20"/>
              </w:rPr>
            </w:pPr>
            <w:r w:rsidRPr="00651D82">
              <w:rPr>
                <w:b/>
                <w:i/>
                <w:sz w:val="20"/>
              </w:rPr>
              <w:t>0</w:t>
            </w:r>
          </w:p>
        </w:tc>
        <w:tc>
          <w:tcPr>
            <w:cnfStyle w:val="000010000000"/>
            <w:tcW w:w="436" w:type="dxa"/>
            <w:noWrap/>
            <w:vAlign w:val="bottom"/>
          </w:tcPr>
          <w:p w:rsidR="00120139" w:rsidRPr="00651D82" w:rsidRDefault="00120139" w:rsidP="00500443">
            <w:pPr>
              <w:ind w:firstLine="0"/>
              <w:jc w:val="center"/>
              <w:rPr>
                <w:b/>
                <w:i/>
                <w:sz w:val="20"/>
              </w:rPr>
            </w:pPr>
            <w:r w:rsidRPr="00651D82">
              <w:rPr>
                <w:b/>
                <w:i/>
                <w:sz w:val="20"/>
              </w:rPr>
              <w:t>0</w:t>
            </w:r>
          </w:p>
        </w:tc>
        <w:tc>
          <w:tcPr>
            <w:tcW w:w="363" w:type="dxa"/>
            <w:vAlign w:val="bottom"/>
          </w:tcPr>
          <w:p w:rsidR="00120139" w:rsidRPr="00651D82" w:rsidRDefault="00120139" w:rsidP="00500443">
            <w:pPr>
              <w:ind w:firstLine="0"/>
              <w:jc w:val="center"/>
              <w:cnfStyle w:val="000000100000"/>
              <w:rPr>
                <w:b/>
                <w:i/>
                <w:sz w:val="20"/>
              </w:rPr>
            </w:pPr>
            <w:r w:rsidRPr="00651D82">
              <w:rPr>
                <w:b/>
                <w:i/>
                <w:sz w:val="20"/>
              </w:rPr>
              <w:t>0</w:t>
            </w:r>
          </w:p>
        </w:tc>
        <w:tc>
          <w:tcPr>
            <w:cnfStyle w:val="000010000000"/>
            <w:tcW w:w="434" w:type="dxa"/>
            <w:vAlign w:val="bottom"/>
          </w:tcPr>
          <w:p w:rsidR="00120139" w:rsidRPr="00651D82" w:rsidRDefault="00120139" w:rsidP="00500443">
            <w:pPr>
              <w:ind w:firstLine="0"/>
              <w:jc w:val="center"/>
              <w:rPr>
                <w:b/>
                <w:i/>
                <w:sz w:val="20"/>
              </w:rPr>
            </w:pPr>
            <w:r w:rsidRPr="00651D82">
              <w:rPr>
                <w:b/>
                <w:i/>
                <w:sz w:val="20"/>
              </w:rPr>
              <w:t>1</w:t>
            </w:r>
          </w:p>
        </w:tc>
        <w:tc>
          <w:tcPr>
            <w:tcW w:w="916" w:type="dxa"/>
            <w:vAlign w:val="bottom"/>
          </w:tcPr>
          <w:p w:rsidR="00120139" w:rsidRPr="00651D82" w:rsidRDefault="00120139" w:rsidP="00500443">
            <w:pPr>
              <w:ind w:firstLine="0"/>
              <w:jc w:val="center"/>
              <w:cnfStyle w:val="000000100000"/>
              <w:rPr>
                <w:b/>
                <w:sz w:val="20"/>
              </w:rPr>
            </w:pPr>
            <w:r w:rsidRPr="00651D82">
              <w:rPr>
                <w:b/>
                <w:sz w:val="20"/>
              </w:rPr>
              <w:t>95543</w:t>
            </w:r>
          </w:p>
        </w:tc>
        <w:tc>
          <w:tcPr>
            <w:cnfStyle w:val="000010000000"/>
            <w:tcW w:w="916" w:type="dxa"/>
            <w:noWrap/>
            <w:vAlign w:val="bottom"/>
          </w:tcPr>
          <w:p w:rsidR="00120139" w:rsidRPr="00651D82" w:rsidRDefault="00120139" w:rsidP="00500443">
            <w:pPr>
              <w:ind w:firstLine="0"/>
              <w:jc w:val="center"/>
              <w:rPr>
                <w:b/>
                <w:sz w:val="20"/>
              </w:rPr>
            </w:pPr>
            <w:r w:rsidRPr="00651D82">
              <w:rPr>
                <w:b/>
                <w:sz w:val="20"/>
              </w:rPr>
              <w:t>91565</w:t>
            </w:r>
          </w:p>
        </w:tc>
        <w:tc>
          <w:tcPr>
            <w:tcW w:w="732" w:type="dxa"/>
            <w:noWrap/>
            <w:vAlign w:val="bottom"/>
          </w:tcPr>
          <w:p w:rsidR="00120139" w:rsidRPr="00651D82" w:rsidRDefault="00120139" w:rsidP="00500443">
            <w:pPr>
              <w:ind w:firstLine="0"/>
              <w:jc w:val="center"/>
              <w:cnfStyle w:val="000000100000"/>
              <w:rPr>
                <w:b/>
                <w:sz w:val="20"/>
              </w:rPr>
            </w:pPr>
            <w:r w:rsidRPr="00651D82">
              <w:rPr>
                <w:b/>
                <w:sz w:val="20"/>
              </w:rPr>
              <w:t>2338</w:t>
            </w:r>
          </w:p>
        </w:tc>
        <w:tc>
          <w:tcPr>
            <w:cnfStyle w:val="000010000000"/>
            <w:tcW w:w="656" w:type="dxa"/>
            <w:noWrap/>
            <w:vAlign w:val="bottom"/>
          </w:tcPr>
          <w:p w:rsidR="00120139" w:rsidRPr="00651D82" w:rsidRDefault="00120139" w:rsidP="00500443">
            <w:pPr>
              <w:ind w:firstLine="0"/>
              <w:jc w:val="center"/>
              <w:rPr>
                <w:b/>
                <w:sz w:val="20"/>
              </w:rPr>
            </w:pPr>
            <w:r w:rsidRPr="00651D82">
              <w:rPr>
                <w:b/>
                <w:sz w:val="20"/>
              </w:rPr>
              <w:t>973</w:t>
            </w:r>
          </w:p>
        </w:tc>
        <w:tc>
          <w:tcPr>
            <w:tcW w:w="656" w:type="dxa"/>
            <w:noWrap/>
            <w:vAlign w:val="bottom"/>
          </w:tcPr>
          <w:p w:rsidR="00120139" w:rsidRPr="00651D82" w:rsidRDefault="00120139" w:rsidP="00500443">
            <w:pPr>
              <w:ind w:firstLine="0"/>
              <w:jc w:val="center"/>
              <w:cnfStyle w:val="000000100000"/>
              <w:rPr>
                <w:b/>
                <w:sz w:val="20"/>
              </w:rPr>
            </w:pPr>
            <w:r w:rsidRPr="00651D82">
              <w:rPr>
                <w:b/>
                <w:sz w:val="20"/>
              </w:rPr>
              <w:t>260</w:t>
            </w:r>
          </w:p>
        </w:tc>
        <w:tc>
          <w:tcPr>
            <w:cnfStyle w:val="000010000000"/>
            <w:tcW w:w="656" w:type="dxa"/>
            <w:noWrap/>
            <w:vAlign w:val="bottom"/>
          </w:tcPr>
          <w:p w:rsidR="00120139" w:rsidRPr="00651D82" w:rsidRDefault="00120139" w:rsidP="00500443">
            <w:pPr>
              <w:ind w:firstLine="0"/>
              <w:jc w:val="center"/>
              <w:rPr>
                <w:b/>
                <w:sz w:val="20"/>
              </w:rPr>
            </w:pPr>
            <w:r w:rsidRPr="00651D82">
              <w:rPr>
                <w:b/>
                <w:sz w:val="20"/>
              </w:rPr>
              <w:t>407</w:t>
            </w:r>
          </w:p>
        </w:tc>
      </w:tr>
      <w:tr w:rsidR="00135105" w:rsidRPr="00651D82" w:rsidTr="00EF2524">
        <w:trPr>
          <w:cnfStyle w:val="000000010000"/>
          <w:trHeight w:hRule="exact" w:val="266"/>
        </w:trPr>
        <w:tc>
          <w:tcPr>
            <w:cnfStyle w:val="000010000000"/>
            <w:tcW w:w="15205" w:type="dxa"/>
            <w:gridSpan w:val="21"/>
            <w:shd w:val="clear" w:color="auto" w:fill="auto"/>
          </w:tcPr>
          <w:p w:rsidR="00135105" w:rsidRPr="00651D82" w:rsidRDefault="00135105" w:rsidP="00500443">
            <w:pPr>
              <w:ind w:firstLine="0"/>
              <w:rPr>
                <w:sz w:val="20"/>
                <w:highlight w:val="magenta"/>
              </w:rPr>
            </w:pPr>
            <w:proofErr w:type="spellStart"/>
            <w:r w:rsidRPr="00651D82">
              <w:rPr>
                <w:sz w:val="20"/>
              </w:rPr>
              <w:t>Довідково</w:t>
            </w:r>
            <w:proofErr w:type="spellEnd"/>
          </w:p>
        </w:tc>
      </w:tr>
      <w:tr w:rsidR="00135105" w:rsidRPr="00651D82" w:rsidTr="00D0301A">
        <w:trPr>
          <w:cnfStyle w:val="000000100000"/>
          <w:trHeight w:hRule="exact" w:val="266"/>
        </w:trPr>
        <w:tc>
          <w:tcPr>
            <w:cnfStyle w:val="000010000000"/>
            <w:tcW w:w="524" w:type="dxa"/>
            <w:gridSpan w:val="2"/>
          </w:tcPr>
          <w:p w:rsidR="00135105" w:rsidRPr="00651D82" w:rsidRDefault="00135105" w:rsidP="00500443">
            <w:pPr>
              <w:ind w:firstLine="0"/>
              <w:jc w:val="center"/>
              <w:rPr>
                <w:sz w:val="20"/>
              </w:rPr>
            </w:pPr>
            <w:r w:rsidRPr="00651D82">
              <w:rPr>
                <w:sz w:val="20"/>
              </w:rPr>
              <w:t>1</w:t>
            </w:r>
          </w:p>
        </w:tc>
        <w:tc>
          <w:tcPr>
            <w:tcW w:w="2419" w:type="dxa"/>
          </w:tcPr>
          <w:p w:rsidR="00135105" w:rsidRPr="00651D82" w:rsidRDefault="00135105" w:rsidP="00500443">
            <w:pPr>
              <w:ind w:left="-89" w:right="-118" w:firstLine="0"/>
              <w:cnfStyle w:val="000000100000"/>
              <w:rPr>
                <w:sz w:val="20"/>
              </w:rPr>
            </w:pPr>
            <w:r w:rsidRPr="00651D82">
              <w:rPr>
                <w:sz w:val="20"/>
              </w:rPr>
              <w:t>АР Крим та м. Севастополь</w:t>
            </w:r>
          </w:p>
        </w:tc>
        <w:tc>
          <w:tcPr>
            <w:cnfStyle w:val="000010000000"/>
            <w:tcW w:w="916" w:type="dxa"/>
            <w:vAlign w:val="center"/>
          </w:tcPr>
          <w:p w:rsidR="00135105" w:rsidRPr="00651D82" w:rsidRDefault="00135105" w:rsidP="00500443">
            <w:pPr>
              <w:ind w:firstLine="0"/>
              <w:jc w:val="center"/>
              <w:rPr>
                <w:sz w:val="20"/>
              </w:rPr>
            </w:pPr>
            <w:r w:rsidRPr="00651D82">
              <w:rPr>
                <w:sz w:val="20"/>
              </w:rPr>
              <w:t>635</w:t>
            </w:r>
          </w:p>
        </w:tc>
        <w:tc>
          <w:tcPr>
            <w:tcW w:w="916" w:type="dxa"/>
            <w:noWrap/>
            <w:vAlign w:val="center"/>
          </w:tcPr>
          <w:p w:rsidR="00135105" w:rsidRPr="00651D82" w:rsidRDefault="00135105" w:rsidP="00500443">
            <w:pPr>
              <w:ind w:firstLine="0"/>
              <w:jc w:val="center"/>
              <w:cnfStyle w:val="000000100000"/>
              <w:rPr>
                <w:sz w:val="20"/>
              </w:rPr>
            </w:pPr>
            <w:r w:rsidRPr="00651D82">
              <w:rPr>
                <w:sz w:val="20"/>
              </w:rPr>
              <w:t>614</w:t>
            </w:r>
          </w:p>
        </w:tc>
        <w:tc>
          <w:tcPr>
            <w:cnfStyle w:val="000010000000"/>
            <w:tcW w:w="781" w:type="dxa"/>
            <w:noWrap/>
            <w:vAlign w:val="center"/>
          </w:tcPr>
          <w:p w:rsidR="00135105" w:rsidRPr="00651D82" w:rsidRDefault="00135105" w:rsidP="00500443">
            <w:pPr>
              <w:ind w:firstLine="0"/>
              <w:jc w:val="center"/>
              <w:rPr>
                <w:sz w:val="20"/>
              </w:rPr>
            </w:pPr>
            <w:r w:rsidRPr="00651D82">
              <w:rPr>
                <w:sz w:val="20"/>
              </w:rPr>
              <w:t>18</w:t>
            </w:r>
          </w:p>
        </w:tc>
        <w:tc>
          <w:tcPr>
            <w:tcW w:w="656" w:type="dxa"/>
            <w:noWrap/>
            <w:vAlign w:val="center"/>
          </w:tcPr>
          <w:p w:rsidR="00135105" w:rsidRPr="00651D82" w:rsidRDefault="00135105" w:rsidP="00500443">
            <w:pPr>
              <w:ind w:firstLine="0"/>
              <w:jc w:val="center"/>
              <w:cnfStyle w:val="000000100000"/>
              <w:rPr>
                <w:sz w:val="20"/>
              </w:rPr>
            </w:pPr>
            <w:r w:rsidRPr="00651D82">
              <w:rPr>
                <w:sz w:val="20"/>
              </w:rPr>
              <w:t>2</w:t>
            </w:r>
          </w:p>
        </w:tc>
        <w:tc>
          <w:tcPr>
            <w:cnfStyle w:val="000010000000"/>
            <w:tcW w:w="656" w:type="dxa"/>
            <w:noWrap/>
            <w:vAlign w:val="center"/>
          </w:tcPr>
          <w:p w:rsidR="00135105" w:rsidRPr="00651D82" w:rsidRDefault="00135105" w:rsidP="00500443">
            <w:pPr>
              <w:ind w:firstLine="0"/>
              <w:jc w:val="center"/>
              <w:rPr>
                <w:sz w:val="20"/>
              </w:rPr>
            </w:pPr>
            <w:r w:rsidRPr="00651D82">
              <w:rPr>
                <w:sz w:val="20"/>
              </w:rPr>
              <w:t>1</w:t>
            </w:r>
          </w:p>
        </w:tc>
        <w:tc>
          <w:tcPr>
            <w:tcW w:w="656" w:type="dxa"/>
            <w:noWrap/>
            <w:vAlign w:val="center"/>
          </w:tcPr>
          <w:p w:rsidR="00135105" w:rsidRPr="00651D82" w:rsidRDefault="00135105" w:rsidP="00500443">
            <w:pPr>
              <w:ind w:firstLine="0"/>
              <w:jc w:val="center"/>
              <w:cnfStyle w:val="000000100000"/>
              <w:rPr>
                <w:sz w:val="20"/>
              </w:rPr>
            </w:pPr>
            <w:r w:rsidRPr="00651D82">
              <w:rPr>
                <w:sz w:val="20"/>
              </w:rPr>
              <w:t>0</w:t>
            </w:r>
          </w:p>
        </w:tc>
        <w:tc>
          <w:tcPr>
            <w:cnfStyle w:val="000010000000"/>
            <w:tcW w:w="897" w:type="dxa"/>
            <w:noWrap/>
            <w:vAlign w:val="center"/>
          </w:tcPr>
          <w:p w:rsidR="00135105" w:rsidRPr="00651D82" w:rsidRDefault="00135105" w:rsidP="00500443">
            <w:pPr>
              <w:ind w:firstLine="0"/>
              <w:jc w:val="center"/>
              <w:rPr>
                <w:b/>
                <w:bCs/>
                <w:i/>
                <w:iCs/>
                <w:sz w:val="20"/>
              </w:rPr>
            </w:pPr>
            <w:r w:rsidRPr="00651D82">
              <w:rPr>
                <w:b/>
                <w:i/>
                <w:iCs/>
                <w:sz w:val="20"/>
              </w:rPr>
              <w:t>0</w:t>
            </w:r>
          </w:p>
        </w:tc>
        <w:tc>
          <w:tcPr>
            <w:tcW w:w="516" w:type="dxa"/>
            <w:noWrap/>
            <w:vAlign w:val="center"/>
          </w:tcPr>
          <w:p w:rsidR="00135105" w:rsidRPr="00651D82" w:rsidRDefault="00135105" w:rsidP="00500443">
            <w:pPr>
              <w:ind w:firstLine="0"/>
              <w:jc w:val="center"/>
              <w:cnfStyle w:val="000000100000"/>
              <w:rPr>
                <w:b/>
                <w:bCs/>
                <w:i/>
                <w:iCs/>
                <w:sz w:val="20"/>
              </w:rPr>
            </w:pPr>
          </w:p>
        </w:tc>
        <w:tc>
          <w:tcPr>
            <w:cnfStyle w:val="000010000000"/>
            <w:tcW w:w="503" w:type="dxa"/>
            <w:vAlign w:val="center"/>
          </w:tcPr>
          <w:p w:rsidR="00135105" w:rsidRPr="00651D82" w:rsidRDefault="00135105" w:rsidP="00500443">
            <w:pPr>
              <w:ind w:firstLine="0"/>
              <w:jc w:val="center"/>
              <w:rPr>
                <w:b/>
                <w:bCs/>
                <w:i/>
                <w:iCs/>
                <w:sz w:val="20"/>
              </w:rPr>
            </w:pPr>
          </w:p>
        </w:tc>
        <w:tc>
          <w:tcPr>
            <w:tcW w:w="436" w:type="dxa"/>
            <w:noWrap/>
            <w:vAlign w:val="center"/>
          </w:tcPr>
          <w:p w:rsidR="00135105" w:rsidRPr="00651D82" w:rsidRDefault="00135105" w:rsidP="00500443">
            <w:pPr>
              <w:ind w:firstLine="0"/>
              <w:jc w:val="center"/>
              <w:cnfStyle w:val="000000100000"/>
              <w:rPr>
                <w:b/>
                <w:bCs/>
                <w:i/>
                <w:iCs/>
                <w:sz w:val="20"/>
              </w:rPr>
            </w:pPr>
          </w:p>
        </w:tc>
        <w:tc>
          <w:tcPr>
            <w:cnfStyle w:val="000010000000"/>
            <w:tcW w:w="363" w:type="dxa"/>
            <w:vAlign w:val="center"/>
          </w:tcPr>
          <w:p w:rsidR="00135105" w:rsidRPr="00651D82" w:rsidRDefault="00135105" w:rsidP="00500443">
            <w:pPr>
              <w:ind w:firstLine="0"/>
              <w:jc w:val="center"/>
              <w:rPr>
                <w:b/>
                <w:bCs/>
                <w:i/>
                <w:iCs/>
                <w:sz w:val="20"/>
              </w:rPr>
            </w:pPr>
          </w:p>
        </w:tc>
        <w:tc>
          <w:tcPr>
            <w:tcW w:w="434" w:type="dxa"/>
            <w:vAlign w:val="center"/>
          </w:tcPr>
          <w:p w:rsidR="00135105" w:rsidRPr="00651D82" w:rsidRDefault="00135105" w:rsidP="00500443">
            <w:pPr>
              <w:ind w:firstLine="0"/>
              <w:jc w:val="center"/>
              <w:cnfStyle w:val="000000100000"/>
              <w:rPr>
                <w:b/>
                <w:bCs/>
                <w:i/>
                <w:iCs/>
                <w:sz w:val="20"/>
              </w:rPr>
            </w:pPr>
          </w:p>
        </w:tc>
        <w:tc>
          <w:tcPr>
            <w:cnfStyle w:val="000010000000"/>
            <w:tcW w:w="916" w:type="dxa"/>
            <w:vAlign w:val="center"/>
          </w:tcPr>
          <w:p w:rsidR="00135105" w:rsidRPr="00651D82" w:rsidRDefault="00135105" w:rsidP="00500443">
            <w:pPr>
              <w:ind w:firstLine="0"/>
              <w:jc w:val="center"/>
              <w:rPr>
                <w:sz w:val="20"/>
              </w:rPr>
            </w:pPr>
            <w:r w:rsidRPr="00651D82">
              <w:rPr>
                <w:sz w:val="20"/>
              </w:rPr>
              <w:t>635</w:t>
            </w:r>
          </w:p>
        </w:tc>
        <w:tc>
          <w:tcPr>
            <w:tcW w:w="916" w:type="dxa"/>
            <w:noWrap/>
            <w:vAlign w:val="center"/>
          </w:tcPr>
          <w:p w:rsidR="00135105" w:rsidRPr="00651D82" w:rsidRDefault="00135105" w:rsidP="00500443">
            <w:pPr>
              <w:ind w:firstLine="0"/>
              <w:jc w:val="center"/>
              <w:cnfStyle w:val="000000100000"/>
              <w:rPr>
                <w:sz w:val="20"/>
              </w:rPr>
            </w:pPr>
            <w:r w:rsidRPr="00651D82">
              <w:rPr>
                <w:sz w:val="20"/>
              </w:rPr>
              <w:t>614</w:t>
            </w:r>
          </w:p>
        </w:tc>
        <w:tc>
          <w:tcPr>
            <w:cnfStyle w:val="000010000000"/>
            <w:tcW w:w="732" w:type="dxa"/>
            <w:noWrap/>
            <w:vAlign w:val="center"/>
          </w:tcPr>
          <w:p w:rsidR="00135105" w:rsidRPr="00651D82" w:rsidRDefault="00135105" w:rsidP="00500443">
            <w:pPr>
              <w:ind w:firstLine="0"/>
              <w:jc w:val="center"/>
              <w:rPr>
                <w:sz w:val="20"/>
              </w:rPr>
            </w:pPr>
            <w:r w:rsidRPr="00651D82">
              <w:rPr>
                <w:sz w:val="20"/>
              </w:rPr>
              <w:t>18</w:t>
            </w:r>
          </w:p>
        </w:tc>
        <w:tc>
          <w:tcPr>
            <w:tcW w:w="656" w:type="dxa"/>
            <w:noWrap/>
            <w:vAlign w:val="center"/>
          </w:tcPr>
          <w:p w:rsidR="00135105" w:rsidRPr="00651D82" w:rsidRDefault="00135105" w:rsidP="00500443">
            <w:pPr>
              <w:ind w:firstLine="0"/>
              <w:jc w:val="center"/>
              <w:cnfStyle w:val="000000100000"/>
              <w:rPr>
                <w:sz w:val="20"/>
              </w:rPr>
            </w:pPr>
            <w:r w:rsidRPr="00651D82">
              <w:rPr>
                <w:sz w:val="20"/>
              </w:rPr>
              <w:t>2</w:t>
            </w:r>
          </w:p>
        </w:tc>
        <w:tc>
          <w:tcPr>
            <w:cnfStyle w:val="000010000000"/>
            <w:tcW w:w="656" w:type="dxa"/>
            <w:noWrap/>
            <w:vAlign w:val="center"/>
          </w:tcPr>
          <w:p w:rsidR="00135105" w:rsidRPr="00651D82" w:rsidRDefault="00135105" w:rsidP="00500443">
            <w:pPr>
              <w:ind w:firstLine="0"/>
              <w:jc w:val="center"/>
              <w:rPr>
                <w:sz w:val="20"/>
              </w:rPr>
            </w:pPr>
            <w:r w:rsidRPr="00651D82">
              <w:rPr>
                <w:sz w:val="20"/>
              </w:rPr>
              <w:t>1</w:t>
            </w:r>
          </w:p>
        </w:tc>
        <w:tc>
          <w:tcPr>
            <w:tcW w:w="656" w:type="dxa"/>
            <w:noWrap/>
            <w:vAlign w:val="center"/>
          </w:tcPr>
          <w:p w:rsidR="00135105" w:rsidRPr="00651D82" w:rsidRDefault="00135105" w:rsidP="00500443">
            <w:pPr>
              <w:ind w:firstLine="0"/>
              <w:jc w:val="center"/>
              <w:cnfStyle w:val="000000100000"/>
              <w:rPr>
                <w:sz w:val="20"/>
              </w:rPr>
            </w:pPr>
            <w:r w:rsidRPr="00651D82">
              <w:rPr>
                <w:sz w:val="20"/>
              </w:rPr>
              <w:t>0</w:t>
            </w:r>
          </w:p>
        </w:tc>
      </w:tr>
      <w:tr w:rsidR="00EF2524" w:rsidRPr="00651D82" w:rsidTr="00EF2524">
        <w:trPr>
          <w:cnfStyle w:val="000000010000"/>
          <w:trHeight w:hRule="exact" w:val="266"/>
        </w:trPr>
        <w:tc>
          <w:tcPr>
            <w:cnfStyle w:val="000010000000"/>
            <w:tcW w:w="524" w:type="dxa"/>
            <w:gridSpan w:val="2"/>
            <w:shd w:val="clear" w:color="auto" w:fill="auto"/>
          </w:tcPr>
          <w:p w:rsidR="00135105" w:rsidRPr="00651D82" w:rsidRDefault="00135105" w:rsidP="00500443">
            <w:pPr>
              <w:ind w:firstLine="0"/>
              <w:jc w:val="center"/>
              <w:rPr>
                <w:sz w:val="20"/>
              </w:rPr>
            </w:pPr>
            <w:r w:rsidRPr="00651D82">
              <w:rPr>
                <w:sz w:val="20"/>
              </w:rPr>
              <w:t>2</w:t>
            </w:r>
          </w:p>
        </w:tc>
        <w:tc>
          <w:tcPr>
            <w:tcW w:w="2419" w:type="dxa"/>
            <w:shd w:val="clear" w:color="auto" w:fill="auto"/>
          </w:tcPr>
          <w:p w:rsidR="00135105" w:rsidRPr="00651D82" w:rsidRDefault="00135105" w:rsidP="00500443">
            <w:pPr>
              <w:ind w:left="-89" w:right="-118" w:firstLine="0"/>
              <w:cnfStyle w:val="000000010000"/>
              <w:rPr>
                <w:sz w:val="20"/>
              </w:rPr>
            </w:pPr>
            <w:r w:rsidRPr="00651D82">
              <w:rPr>
                <w:sz w:val="20"/>
              </w:rPr>
              <w:t>АР Крим</w:t>
            </w:r>
          </w:p>
        </w:tc>
        <w:tc>
          <w:tcPr>
            <w:cnfStyle w:val="000010000000"/>
            <w:tcW w:w="916" w:type="dxa"/>
            <w:shd w:val="clear" w:color="auto" w:fill="auto"/>
            <w:vAlign w:val="center"/>
          </w:tcPr>
          <w:p w:rsidR="00135105" w:rsidRPr="00651D82" w:rsidRDefault="00135105" w:rsidP="00500443">
            <w:pPr>
              <w:ind w:firstLine="0"/>
              <w:jc w:val="center"/>
              <w:rPr>
                <w:sz w:val="20"/>
              </w:rPr>
            </w:pPr>
            <w:r w:rsidRPr="00651D82">
              <w:rPr>
                <w:sz w:val="20"/>
              </w:rPr>
              <w:t>6534</w:t>
            </w:r>
          </w:p>
        </w:tc>
        <w:tc>
          <w:tcPr>
            <w:tcW w:w="916" w:type="dxa"/>
            <w:shd w:val="clear" w:color="auto" w:fill="auto"/>
            <w:noWrap/>
            <w:vAlign w:val="center"/>
          </w:tcPr>
          <w:p w:rsidR="00135105" w:rsidRPr="00651D82" w:rsidRDefault="00135105" w:rsidP="00500443">
            <w:pPr>
              <w:ind w:firstLine="0"/>
              <w:jc w:val="center"/>
              <w:cnfStyle w:val="000000010000"/>
              <w:rPr>
                <w:sz w:val="20"/>
              </w:rPr>
            </w:pPr>
            <w:r w:rsidRPr="00651D82">
              <w:rPr>
                <w:sz w:val="20"/>
              </w:rPr>
              <w:t>5857</w:t>
            </w:r>
          </w:p>
        </w:tc>
        <w:tc>
          <w:tcPr>
            <w:cnfStyle w:val="000010000000"/>
            <w:tcW w:w="781" w:type="dxa"/>
            <w:shd w:val="clear" w:color="auto" w:fill="auto"/>
            <w:noWrap/>
            <w:vAlign w:val="center"/>
          </w:tcPr>
          <w:p w:rsidR="00135105" w:rsidRPr="00651D82" w:rsidRDefault="00135105" w:rsidP="00500443">
            <w:pPr>
              <w:ind w:firstLine="0"/>
              <w:jc w:val="center"/>
              <w:rPr>
                <w:sz w:val="20"/>
              </w:rPr>
            </w:pPr>
            <w:r w:rsidRPr="00651D82">
              <w:rPr>
                <w:sz w:val="20"/>
              </w:rPr>
              <w:t>322</w:t>
            </w:r>
          </w:p>
        </w:tc>
        <w:tc>
          <w:tcPr>
            <w:tcW w:w="656" w:type="dxa"/>
            <w:shd w:val="clear" w:color="auto" w:fill="auto"/>
            <w:noWrap/>
            <w:vAlign w:val="center"/>
          </w:tcPr>
          <w:p w:rsidR="00135105" w:rsidRPr="00651D82" w:rsidRDefault="00135105" w:rsidP="00500443">
            <w:pPr>
              <w:ind w:firstLine="0"/>
              <w:jc w:val="center"/>
              <w:cnfStyle w:val="000000010000"/>
              <w:rPr>
                <w:sz w:val="20"/>
              </w:rPr>
            </w:pPr>
            <w:r w:rsidRPr="00651D82">
              <w:rPr>
                <w:sz w:val="20"/>
              </w:rPr>
              <w:t>190</w:t>
            </w:r>
          </w:p>
        </w:tc>
        <w:tc>
          <w:tcPr>
            <w:cnfStyle w:val="000010000000"/>
            <w:tcW w:w="656" w:type="dxa"/>
            <w:shd w:val="clear" w:color="auto" w:fill="auto"/>
            <w:noWrap/>
            <w:vAlign w:val="center"/>
          </w:tcPr>
          <w:p w:rsidR="00135105" w:rsidRPr="00651D82" w:rsidRDefault="00135105" w:rsidP="00500443">
            <w:pPr>
              <w:ind w:firstLine="0"/>
              <w:jc w:val="center"/>
              <w:rPr>
                <w:sz w:val="20"/>
              </w:rPr>
            </w:pPr>
            <w:r w:rsidRPr="00651D82">
              <w:rPr>
                <w:sz w:val="20"/>
              </w:rPr>
              <w:t>88</w:t>
            </w:r>
          </w:p>
        </w:tc>
        <w:tc>
          <w:tcPr>
            <w:tcW w:w="656" w:type="dxa"/>
            <w:shd w:val="clear" w:color="auto" w:fill="auto"/>
            <w:noWrap/>
            <w:vAlign w:val="center"/>
          </w:tcPr>
          <w:p w:rsidR="00135105" w:rsidRPr="00651D82" w:rsidRDefault="00135105" w:rsidP="00500443">
            <w:pPr>
              <w:ind w:firstLine="0"/>
              <w:jc w:val="center"/>
              <w:cnfStyle w:val="000000010000"/>
              <w:rPr>
                <w:sz w:val="20"/>
              </w:rPr>
            </w:pPr>
            <w:r w:rsidRPr="00651D82">
              <w:rPr>
                <w:sz w:val="20"/>
              </w:rPr>
              <w:t>77</w:t>
            </w:r>
          </w:p>
        </w:tc>
        <w:tc>
          <w:tcPr>
            <w:cnfStyle w:val="000010000000"/>
            <w:tcW w:w="897" w:type="dxa"/>
            <w:shd w:val="clear" w:color="auto" w:fill="auto"/>
            <w:noWrap/>
            <w:vAlign w:val="center"/>
          </w:tcPr>
          <w:p w:rsidR="00135105" w:rsidRPr="00651D82" w:rsidRDefault="00135105" w:rsidP="00500443">
            <w:pPr>
              <w:ind w:firstLine="0"/>
              <w:jc w:val="center"/>
              <w:rPr>
                <w:b/>
                <w:bCs/>
                <w:i/>
                <w:iCs/>
                <w:sz w:val="20"/>
              </w:rPr>
            </w:pPr>
            <w:r w:rsidRPr="00651D82">
              <w:rPr>
                <w:b/>
                <w:i/>
                <w:iCs/>
                <w:sz w:val="20"/>
              </w:rPr>
              <w:t>0</w:t>
            </w:r>
          </w:p>
        </w:tc>
        <w:tc>
          <w:tcPr>
            <w:tcW w:w="516" w:type="dxa"/>
            <w:shd w:val="clear" w:color="auto" w:fill="auto"/>
            <w:noWrap/>
            <w:vAlign w:val="center"/>
          </w:tcPr>
          <w:p w:rsidR="00135105" w:rsidRPr="00651D82" w:rsidRDefault="00135105" w:rsidP="00500443">
            <w:pPr>
              <w:ind w:firstLine="0"/>
              <w:jc w:val="center"/>
              <w:cnfStyle w:val="000000010000"/>
              <w:rPr>
                <w:b/>
                <w:bCs/>
                <w:i/>
                <w:iCs/>
                <w:sz w:val="20"/>
              </w:rPr>
            </w:pPr>
          </w:p>
        </w:tc>
        <w:tc>
          <w:tcPr>
            <w:cnfStyle w:val="000010000000"/>
            <w:tcW w:w="503" w:type="dxa"/>
            <w:shd w:val="clear" w:color="auto" w:fill="auto"/>
            <w:vAlign w:val="center"/>
          </w:tcPr>
          <w:p w:rsidR="00135105" w:rsidRPr="00651D82" w:rsidRDefault="00135105" w:rsidP="00500443">
            <w:pPr>
              <w:ind w:firstLine="0"/>
              <w:jc w:val="center"/>
              <w:rPr>
                <w:b/>
                <w:bCs/>
                <w:i/>
                <w:iCs/>
                <w:sz w:val="20"/>
              </w:rPr>
            </w:pPr>
          </w:p>
        </w:tc>
        <w:tc>
          <w:tcPr>
            <w:tcW w:w="436" w:type="dxa"/>
            <w:shd w:val="clear" w:color="auto" w:fill="auto"/>
            <w:noWrap/>
            <w:vAlign w:val="center"/>
          </w:tcPr>
          <w:p w:rsidR="00135105" w:rsidRPr="00651D82" w:rsidRDefault="00135105" w:rsidP="00500443">
            <w:pPr>
              <w:ind w:firstLine="0"/>
              <w:jc w:val="center"/>
              <w:cnfStyle w:val="000000010000"/>
              <w:rPr>
                <w:b/>
                <w:bCs/>
                <w:i/>
                <w:iCs/>
                <w:sz w:val="20"/>
              </w:rPr>
            </w:pPr>
          </w:p>
        </w:tc>
        <w:tc>
          <w:tcPr>
            <w:cnfStyle w:val="000010000000"/>
            <w:tcW w:w="363" w:type="dxa"/>
            <w:shd w:val="clear" w:color="auto" w:fill="auto"/>
            <w:vAlign w:val="center"/>
          </w:tcPr>
          <w:p w:rsidR="00135105" w:rsidRPr="00651D82" w:rsidRDefault="00135105" w:rsidP="00500443">
            <w:pPr>
              <w:ind w:firstLine="0"/>
              <w:jc w:val="center"/>
              <w:rPr>
                <w:b/>
                <w:bCs/>
                <w:i/>
                <w:iCs/>
                <w:sz w:val="20"/>
              </w:rPr>
            </w:pPr>
          </w:p>
        </w:tc>
        <w:tc>
          <w:tcPr>
            <w:tcW w:w="434" w:type="dxa"/>
            <w:shd w:val="clear" w:color="auto" w:fill="auto"/>
            <w:vAlign w:val="center"/>
          </w:tcPr>
          <w:p w:rsidR="00135105" w:rsidRPr="00651D82" w:rsidRDefault="00135105" w:rsidP="00500443">
            <w:pPr>
              <w:ind w:firstLine="0"/>
              <w:jc w:val="center"/>
              <w:cnfStyle w:val="000000010000"/>
              <w:rPr>
                <w:b/>
                <w:bCs/>
                <w:i/>
                <w:iCs/>
                <w:sz w:val="20"/>
              </w:rPr>
            </w:pPr>
          </w:p>
        </w:tc>
        <w:tc>
          <w:tcPr>
            <w:cnfStyle w:val="000010000000"/>
            <w:tcW w:w="916" w:type="dxa"/>
            <w:shd w:val="clear" w:color="auto" w:fill="auto"/>
            <w:noWrap/>
            <w:vAlign w:val="center"/>
          </w:tcPr>
          <w:p w:rsidR="00135105" w:rsidRPr="00651D82" w:rsidRDefault="00135105" w:rsidP="00500443">
            <w:pPr>
              <w:ind w:firstLine="0"/>
              <w:jc w:val="center"/>
              <w:rPr>
                <w:sz w:val="20"/>
              </w:rPr>
            </w:pPr>
            <w:r w:rsidRPr="00651D82">
              <w:rPr>
                <w:sz w:val="20"/>
              </w:rPr>
              <w:t>6534</w:t>
            </w:r>
          </w:p>
        </w:tc>
        <w:tc>
          <w:tcPr>
            <w:tcW w:w="916" w:type="dxa"/>
            <w:shd w:val="clear" w:color="auto" w:fill="auto"/>
            <w:noWrap/>
            <w:vAlign w:val="center"/>
          </w:tcPr>
          <w:p w:rsidR="00135105" w:rsidRPr="00651D82" w:rsidRDefault="00135105" w:rsidP="00500443">
            <w:pPr>
              <w:ind w:firstLine="0"/>
              <w:jc w:val="center"/>
              <w:cnfStyle w:val="000000010000"/>
              <w:rPr>
                <w:sz w:val="20"/>
              </w:rPr>
            </w:pPr>
            <w:r w:rsidRPr="00651D82">
              <w:rPr>
                <w:sz w:val="20"/>
              </w:rPr>
              <w:t>5857</w:t>
            </w:r>
          </w:p>
        </w:tc>
        <w:tc>
          <w:tcPr>
            <w:cnfStyle w:val="000010000000"/>
            <w:tcW w:w="732" w:type="dxa"/>
            <w:shd w:val="clear" w:color="auto" w:fill="auto"/>
            <w:noWrap/>
            <w:vAlign w:val="center"/>
          </w:tcPr>
          <w:p w:rsidR="00135105" w:rsidRPr="00651D82" w:rsidRDefault="00135105" w:rsidP="00500443">
            <w:pPr>
              <w:ind w:firstLine="0"/>
              <w:jc w:val="center"/>
              <w:rPr>
                <w:sz w:val="20"/>
              </w:rPr>
            </w:pPr>
            <w:r w:rsidRPr="00651D82">
              <w:rPr>
                <w:sz w:val="20"/>
              </w:rPr>
              <w:t>322</w:t>
            </w:r>
          </w:p>
        </w:tc>
        <w:tc>
          <w:tcPr>
            <w:tcW w:w="656" w:type="dxa"/>
            <w:shd w:val="clear" w:color="auto" w:fill="auto"/>
            <w:noWrap/>
            <w:vAlign w:val="center"/>
          </w:tcPr>
          <w:p w:rsidR="00135105" w:rsidRPr="00651D82" w:rsidRDefault="00135105" w:rsidP="00500443">
            <w:pPr>
              <w:ind w:firstLine="0"/>
              <w:jc w:val="center"/>
              <w:cnfStyle w:val="000000010000"/>
              <w:rPr>
                <w:sz w:val="20"/>
              </w:rPr>
            </w:pPr>
            <w:r w:rsidRPr="00651D82">
              <w:rPr>
                <w:sz w:val="20"/>
              </w:rPr>
              <w:t>190</w:t>
            </w:r>
          </w:p>
        </w:tc>
        <w:tc>
          <w:tcPr>
            <w:cnfStyle w:val="000010000000"/>
            <w:tcW w:w="656" w:type="dxa"/>
            <w:shd w:val="clear" w:color="auto" w:fill="auto"/>
            <w:vAlign w:val="center"/>
          </w:tcPr>
          <w:p w:rsidR="00135105" w:rsidRPr="00651D82" w:rsidRDefault="00135105" w:rsidP="00500443">
            <w:pPr>
              <w:ind w:firstLine="0"/>
              <w:jc w:val="center"/>
              <w:rPr>
                <w:sz w:val="20"/>
              </w:rPr>
            </w:pPr>
            <w:r w:rsidRPr="00651D82">
              <w:rPr>
                <w:sz w:val="20"/>
              </w:rPr>
              <w:t>88</w:t>
            </w:r>
          </w:p>
        </w:tc>
        <w:tc>
          <w:tcPr>
            <w:tcW w:w="656" w:type="dxa"/>
            <w:shd w:val="clear" w:color="auto" w:fill="auto"/>
            <w:vAlign w:val="center"/>
          </w:tcPr>
          <w:p w:rsidR="00135105" w:rsidRPr="00651D82" w:rsidRDefault="00135105" w:rsidP="00500443">
            <w:pPr>
              <w:ind w:firstLine="0"/>
              <w:jc w:val="center"/>
              <w:cnfStyle w:val="000000010000"/>
              <w:rPr>
                <w:sz w:val="20"/>
              </w:rPr>
            </w:pPr>
            <w:r w:rsidRPr="00651D82">
              <w:rPr>
                <w:sz w:val="20"/>
              </w:rPr>
              <w:t>77</w:t>
            </w:r>
          </w:p>
        </w:tc>
      </w:tr>
    </w:tbl>
    <w:p w:rsidR="00135105" w:rsidRPr="00651D82" w:rsidRDefault="009D45C6" w:rsidP="00500443">
      <w:pPr>
        <w:rPr>
          <w:sz w:val="24"/>
          <w:szCs w:val="24"/>
        </w:rPr>
        <w:sectPr w:rsidR="00135105" w:rsidRPr="00651D82" w:rsidSect="00135105">
          <w:headerReference w:type="even" r:id="rId26"/>
          <w:headerReference w:type="default" r:id="rId27"/>
          <w:footerReference w:type="even" r:id="rId28"/>
          <w:pgSz w:w="16838" w:h="11906" w:orient="landscape"/>
          <w:pgMar w:top="851" w:right="820" w:bottom="993" w:left="709" w:header="709" w:footer="457" w:gutter="0"/>
          <w:cols w:space="708"/>
          <w:docGrid w:linePitch="381"/>
        </w:sectPr>
      </w:pPr>
      <w:r w:rsidRPr="00651D82">
        <w:rPr>
          <w:sz w:val="24"/>
          <w:szCs w:val="24"/>
        </w:rPr>
        <w:t>* За даними</w:t>
      </w:r>
      <w:r w:rsidR="00022F5E" w:rsidRPr="00651D82">
        <w:rPr>
          <w:sz w:val="24"/>
          <w:szCs w:val="24"/>
        </w:rPr>
        <w:t>,</w:t>
      </w:r>
      <w:r w:rsidRPr="00651D82">
        <w:rPr>
          <w:sz w:val="24"/>
          <w:szCs w:val="24"/>
        </w:rPr>
        <w:t xml:space="preserve"> </w:t>
      </w:r>
      <w:r w:rsidR="00022F5E" w:rsidRPr="00651D82">
        <w:rPr>
          <w:sz w:val="24"/>
          <w:szCs w:val="24"/>
        </w:rPr>
        <w:t xml:space="preserve">поданими регіональними відділеннями Фонду і органами місцевого самоврядування </w:t>
      </w:r>
    </w:p>
    <w:p w:rsidR="00D226C3" w:rsidRPr="00651D82" w:rsidRDefault="00D226C3" w:rsidP="00500443">
      <w:pPr>
        <w:rPr>
          <w:sz w:val="10"/>
          <w:szCs w:val="10"/>
        </w:rPr>
      </w:pPr>
    </w:p>
    <w:p w:rsidR="00C27AF2" w:rsidRPr="00651D82" w:rsidRDefault="00C27AF2" w:rsidP="00500443">
      <w:pPr>
        <w:ind w:firstLine="0"/>
        <w:jc w:val="center"/>
        <w:rPr>
          <w:b/>
          <w:spacing w:val="-2"/>
          <w:sz w:val="30"/>
          <w:szCs w:val="30"/>
        </w:rPr>
      </w:pPr>
      <w:r w:rsidRPr="00651D82">
        <w:rPr>
          <w:b/>
          <w:sz w:val="30"/>
          <w:szCs w:val="30"/>
        </w:rPr>
        <w:t xml:space="preserve">Довідка про надходження коштів, одержаних </w:t>
      </w:r>
      <w:r w:rsidRPr="00651D82">
        <w:rPr>
          <w:b/>
          <w:spacing w:val="-2"/>
          <w:sz w:val="30"/>
          <w:szCs w:val="30"/>
        </w:rPr>
        <w:t>від приватизації об’єктів державної власності за січень-</w:t>
      </w:r>
      <w:r w:rsidR="00F84B26" w:rsidRPr="00651D82">
        <w:rPr>
          <w:b/>
          <w:spacing w:val="-2"/>
          <w:sz w:val="30"/>
          <w:szCs w:val="30"/>
        </w:rPr>
        <w:t>берез</w:t>
      </w:r>
      <w:r w:rsidRPr="00651D82">
        <w:rPr>
          <w:b/>
          <w:spacing w:val="-2"/>
          <w:sz w:val="30"/>
          <w:szCs w:val="30"/>
        </w:rPr>
        <w:t>ень 201</w:t>
      </w:r>
      <w:r w:rsidR="00F84B26" w:rsidRPr="00651D82">
        <w:rPr>
          <w:b/>
          <w:spacing w:val="-2"/>
          <w:sz w:val="30"/>
          <w:szCs w:val="30"/>
        </w:rPr>
        <w:t>7</w:t>
      </w:r>
      <w:r w:rsidRPr="00651D82">
        <w:rPr>
          <w:b/>
          <w:spacing w:val="-2"/>
          <w:sz w:val="30"/>
          <w:szCs w:val="30"/>
        </w:rPr>
        <w:t xml:space="preserve"> року, у розрізі державних органів приватизації, тис. </w:t>
      </w:r>
      <w:proofErr w:type="spellStart"/>
      <w:r w:rsidRPr="00651D82">
        <w:rPr>
          <w:b/>
          <w:spacing w:val="-2"/>
          <w:sz w:val="30"/>
          <w:szCs w:val="30"/>
        </w:rPr>
        <w:t>грн</w:t>
      </w:r>
      <w:proofErr w:type="spellEnd"/>
    </w:p>
    <w:p w:rsidR="00C27AF2" w:rsidRPr="00651D82" w:rsidRDefault="00C27AF2" w:rsidP="00500443">
      <w:pPr>
        <w:jc w:val="center"/>
        <w:rPr>
          <w:rFonts w:ascii="UkrainianSchoolBook" w:hAnsi="UkrainianSchoolBook"/>
          <w:spacing w:val="-2"/>
          <w:sz w:val="10"/>
          <w:szCs w:val="10"/>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
        <w:gridCol w:w="2777"/>
        <w:gridCol w:w="1177"/>
        <w:gridCol w:w="1419"/>
        <w:gridCol w:w="1079"/>
        <w:gridCol w:w="1175"/>
        <w:gridCol w:w="1331"/>
      </w:tblGrid>
      <w:tr w:rsidR="00C27AF2" w:rsidRPr="00651D82" w:rsidTr="00B17F7E">
        <w:trPr>
          <w:trHeight w:val="97"/>
          <w:jc w:val="center"/>
        </w:trPr>
        <w:tc>
          <w:tcPr>
            <w:tcW w:w="503" w:type="dxa"/>
            <w:vMerge w:val="restart"/>
            <w:shd w:val="pct5" w:color="000000" w:fill="FFFFFF"/>
            <w:vAlign w:val="center"/>
          </w:tcPr>
          <w:p w:rsidR="00C27AF2" w:rsidRPr="00651D82" w:rsidRDefault="00C27AF2" w:rsidP="00500443">
            <w:pPr>
              <w:ind w:firstLine="0"/>
              <w:jc w:val="center"/>
              <w:rPr>
                <w:b/>
                <w:bCs/>
                <w:sz w:val="20"/>
              </w:rPr>
            </w:pPr>
            <w:r w:rsidRPr="00651D82">
              <w:rPr>
                <w:b/>
                <w:sz w:val="20"/>
              </w:rPr>
              <w:t>№</w:t>
            </w:r>
            <w:r w:rsidRPr="00651D82">
              <w:rPr>
                <w:b/>
                <w:sz w:val="20"/>
              </w:rPr>
              <w:br/>
              <w:t>з/п</w:t>
            </w:r>
          </w:p>
        </w:tc>
        <w:tc>
          <w:tcPr>
            <w:tcW w:w="2777" w:type="dxa"/>
            <w:vMerge w:val="restart"/>
            <w:shd w:val="pct5" w:color="000000" w:fill="FFFFFF"/>
            <w:vAlign w:val="center"/>
          </w:tcPr>
          <w:p w:rsidR="00C27AF2" w:rsidRPr="00651D82" w:rsidRDefault="00C27AF2" w:rsidP="00500443">
            <w:pPr>
              <w:ind w:firstLine="0"/>
              <w:jc w:val="center"/>
              <w:rPr>
                <w:b/>
                <w:sz w:val="20"/>
              </w:rPr>
            </w:pPr>
            <w:r w:rsidRPr="00651D82">
              <w:rPr>
                <w:b/>
                <w:sz w:val="20"/>
              </w:rPr>
              <w:t xml:space="preserve">Відділення </w:t>
            </w:r>
          </w:p>
          <w:p w:rsidR="00C27AF2" w:rsidRPr="00651D82" w:rsidRDefault="00C27AF2" w:rsidP="00500443">
            <w:pPr>
              <w:ind w:firstLine="0"/>
              <w:jc w:val="center"/>
              <w:rPr>
                <w:b/>
                <w:bCs/>
                <w:sz w:val="20"/>
              </w:rPr>
            </w:pPr>
            <w:r w:rsidRPr="00651D82">
              <w:rPr>
                <w:b/>
                <w:sz w:val="20"/>
              </w:rPr>
              <w:t>по областях</w:t>
            </w:r>
          </w:p>
        </w:tc>
        <w:tc>
          <w:tcPr>
            <w:tcW w:w="1177" w:type="dxa"/>
            <w:vMerge w:val="restart"/>
            <w:shd w:val="pct5" w:color="000000" w:fill="FFFFFF"/>
            <w:noWrap/>
            <w:vAlign w:val="center"/>
          </w:tcPr>
          <w:p w:rsidR="00C27AF2" w:rsidRPr="00651D82" w:rsidRDefault="00C27AF2" w:rsidP="00500443">
            <w:pPr>
              <w:ind w:firstLine="0"/>
              <w:jc w:val="center"/>
              <w:rPr>
                <w:b/>
                <w:bCs/>
                <w:sz w:val="20"/>
              </w:rPr>
            </w:pPr>
            <w:r w:rsidRPr="00651D82">
              <w:rPr>
                <w:b/>
                <w:sz w:val="20"/>
              </w:rPr>
              <w:t>Разом</w:t>
            </w:r>
          </w:p>
        </w:tc>
        <w:tc>
          <w:tcPr>
            <w:tcW w:w="1419" w:type="dxa"/>
            <w:vMerge w:val="restart"/>
            <w:shd w:val="pct5" w:color="000000" w:fill="FFFFFF"/>
            <w:vAlign w:val="center"/>
          </w:tcPr>
          <w:p w:rsidR="00C27AF2" w:rsidRPr="00651D82" w:rsidRDefault="00C27AF2" w:rsidP="00500443">
            <w:pPr>
              <w:ind w:firstLine="0"/>
              <w:jc w:val="center"/>
              <w:rPr>
                <w:b/>
                <w:bCs/>
                <w:sz w:val="20"/>
              </w:rPr>
            </w:pPr>
            <w:r w:rsidRPr="00651D82">
              <w:rPr>
                <w:b/>
                <w:sz w:val="20"/>
              </w:rPr>
              <w:t>Надійшло коштів від приватизації державного майна</w:t>
            </w:r>
          </w:p>
        </w:tc>
        <w:tc>
          <w:tcPr>
            <w:tcW w:w="2254" w:type="dxa"/>
            <w:gridSpan w:val="2"/>
            <w:shd w:val="pct5" w:color="000000" w:fill="FFFFFF"/>
            <w:noWrap/>
            <w:vAlign w:val="center"/>
          </w:tcPr>
          <w:p w:rsidR="00C27AF2" w:rsidRPr="00651D82" w:rsidRDefault="00C27AF2" w:rsidP="00500443">
            <w:pPr>
              <w:ind w:firstLine="0"/>
              <w:jc w:val="center"/>
              <w:rPr>
                <w:b/>
                <w:bCs/>
                <w:sz w:val="20"/>
              </w:rPr>
            </w:pPr>
            <w:r w:rsidRPr="00651D82">
              <w:rPr>
                <w:b/>
                <w:sz w:val="20"/>
              </w:rPr>
              <w:t>у тому числі:</w:t>
            </w:r>
          </w:p>
        </w:tc>
        <w:tc>
          <w:tcPr>
            <w:tcW w:w="1331" w:type="dxa"/>
            <w:vMerge w:val="restart"/>
            <w:shd w:val="pct5" w:color="000000" w:fill="FFFFFF"/>
            <w:vAlign w:val="center"/>
          </w:tcPr>
          <w:p w:rsidR="00C27AF2" w:rsidRPr="00651D82" w:rsidRDefault="00C27AF2" w:rsidP="00500443">
            <w:pPr>
              <w:ind w:firstLine="0"/>
              <w:jc w:val="center"/>
              <w:rPr>
                <w:b/>
                <w:bCs/>
                <w:sz w:val="20"/>
              </w:rPr>
            </w:pPr>
            <w:r w:rsidRPr="00651D82">
              <w:rPr>
                <w:b/>
                <w:spacing w:val="-6"/>
                <w:sz w:val="20"/>
              </w:rPr>
              <w:t>Надійшло</w:t>
            </w:r>
            <w:r w:rsidRPr="00651D82">
              <w:rPr>
                <w:b/>
                <w:sz w:val="20"/>
              </w:rPr>
              <w:t xml:space="preserve"> від продажу </w:t>
            </w:r>
            <w:r w:rsidRPr="00651D82">
              <w:rPr>
                <w:b/>
                <w:spacing w:val="-10"/>
                <w:sz w:val="20"/>
              </w:rPr>
              <w:t>земельних</w:t>
            </w:r>
            <w:r w:rsidRPr="00651D82">
              <w:rPr>
                <w:b/>
                <w:sz w:val="20"/>
              </w:rPr>
              <w:t xml:space="preserve"> ділянок</w:t>
            </w:r>
          </w:p>
        </w:tc>
      </w:tr>
      <w:tr w:rsidR="00C27AF2" w:rsidRPr="00651D82" w:rsidTr="00B17F7E">
        <w:trPr>
          <w:trHeight w:val="1710"/>
          <w:jc w:val="center"/>
        </w:trPr>
        <w:tc>
          <w:tcPr>
            <w:tcW w:w="503" w:type="dxa"/>
            <w:vMerge/>
            <w:tcBorders>
              <w:bottom w:val="single" w:sz="4" w:space="0" w:color="auto"/>
            </w:tcBorders>
            <w:shd w:val="pct20" w:color="000000" w:fill="FFFFFF"/>
          </w:tcPr>
          <w:p w:rsidR="00C27AF2" w:rsidRPr="00651D82" w:rsidRDefault="00C27AF2" w:rsidP="00500443">
            <w:pPr>
              <w:ind w:firstLine="0"/>
              <w:rPr>
                <w:b/>
                <w:bCs/>
                <w:sz w:val="20"/>
                <w:highlight w:val="yellow"/>
              </w:rPr>
            </w:pPr>
          </w:p>
        </w:tc>
        <w:tc>
          <w:tcPr>
            <w:tcW w:w="2777" w:type="dxa"/>
            <w:vMerge/>
            <w:tcBorders>
              <w:bottom w:val="single" w:sz="4" w:space="0" w:color="auto"/>
            </w:tcBorders>
            <w:shd w:val="pct20" w:color="000000" w:fill="FFFFFF"/>
          </w:tcPr>
          <w:p w:rsidR="00C27AF2" w:rsidRPr="00651D82" w:rsidRDefault="00C27AF2" w:rsidP="00500443">
            <w:pPr>
              <w:ind w:firstLine="0"/>
              <w:rPr>
                <w:b/>
                <w:bCs/>
                <w:sz w:val="20"/>
                <w:highlight w:val="yellow"/>
              </w:rPr>
            </w:pPr>
          </w:p>
        </w:tc>
        <w:tc>
          <w:tcPr>
            <w:tcW w:w="1177" w:type="dxa"/>
            <w:vMerge/>
            <w:tcBorders>
              <w:bottom w:val="single" w:sz="4" w:space="0" w:color="auto"/>
            </w:tcBorders>
            <w:shd w:val="pct20" w:color="000000" w:fill="FFFFFF"/>
          </w:tcPr>
          <w:p w:rsidR="00C27AF2" w:rsidRPr="00651D82" w:rsidRDefault="00C27AF2" w:rsidP="00500443">
            <w:pPr>
              <w:ind w:firstLine="0"/>
              <w:rPr>
                <w:b/>
                <w:bCs/>
                <w:sz w:val="20"/>
                <w:highlight w:val="yellow"/>
              </w:rPr>
            </w:pPr>
          </w:p>
        </w:tc>
        <w:tc>
          <w:tcPr>
            <w:tcW w:w="1419" w:type="dxa"/>
            <w:vMerge/>
            <w:tcBorders>
              <w:bottom w:val="single" w:sz="4" w:space="0" w:color="auto"/>
            </w:tcBorders>
            <w:shd w:val="pct20" w:color="000000" w:fill="FFFFFF"/>
          </w:tcPr>
          <w:p w:rsidR="00C27AF2" w:rsidRPr="00651D82" w:rsidRDefault="00C27AF2" w:rsidP="00500443">
            <w:pPr>
              <w:ind w:firstLine="0"/>
              <w:rPr>
                <w:b/>
                <w:bCs/>
                <w:sz w:val="20"/>
                <w:highlight w:val="yellow"/>
              </w:rPr>
            </w:pPr>
          </w:p>
        </w:tc>
        <w:tc>
          <w:tcPr>
            <w:tcW w:w="1079" w:type="dxa"/>
            <w:tcBorders>
              <w:bottom w:val="single" w:sz="4" w:space="0" w:color="auto"/>
            </w:tcBorders>
            <w:shd w:val="pct20" w:color="000000" w:fill="FFFFFF"/>
            <w:vAlign w:val="center"/>
          </w:tcPr>
          <w:p w:rsidR="00C27AF2" w:rsidRPr="00651D82" w:rsidRDefault="00C27AF2" w:rsidP="00500443">
            <w:pPr>
              <w:ind w:firstLine="0"/>
              <w:jc w:val="center"/>
              <w:rPr>
                <w:b/>
                <w:bCs/>
                <w:sz w:val="20"/>
              </w:rPr>
            </w:pPr>
            <w:r w:rsidRPr="00651D82">
              <w:rPr>
                <w:b/>
                <w:sz w:val="20"/>
              </w:rPr>
              <w:t xml:space="preserve">продано на </w:t>
            </w:r>
            <w:r w:rsidRPr="00651D82">
              <w:rPr>
                <w:b/>
                <w:spacing w:val="-14"/>
                <w:sz w:val="20"/>
              </w:rPr>
              <w:t>фондових</w:t>
            </w:r>
            <w:r w:rsidRPr="00651D82">
              <w:rPr>
                <w:b/>
                <w:sz w:val="20"/>
              </w:rPr>
              <w:t xml:space="preserve"> біржах</w:t>
            </w:r>
          </w:p>
        </w:tc>
        <w:tc>
          <w:tcPr>
            <w:tcW w:w="1175" w:type="dxa"/>
            <w:tcBorders>
              <w:bottom w:val="single" w:sz="4" w:space="0" w:color="auto"/>
            </w:tcBorders>
            <w:shd w:val="pct20" w:color="000000" w:fill="FFFFFF"/>
            <w:vAlign w:val="center"/>
          </w:tcPr>
          <w:p w:rsidR="00C27AF2" w:rsidRPr="00651D82" w:rsidRDefault="00C27AF2" w:rsidP="00500443">
            <w:pPr>
              <w:ind w:firstLine="0"/>
              <w:jc w:val="center"/>
              <w:rPr>
                <w:b/>
                <w:bCs/>
                <w:sz w:val="20"/>
              </w:rPr>
            </w:pPr>
            <w:r w:rsidRPr="00651D82">
              <w:rPr>
                <w:b/>
                <w:sz w:val="20"/>
              </w:rPr>
              <w:t>продано на спец. аукціонах за грошові кошти</w:t>
            </w:r>
          </w:p>
        </w:tc>
        <w:tc>
          <w:tcPr>
            <w:tcW w:w="1331" w:type="dxa"/>
            <w:vMerge/>
            <w:tcBorders>
              <w:bottom w:val="single" w:sz="4" w:space="0" w:color="auto"/>
            </w:tcBorders>
            <w:shd w:val="pct20" w:color="000000" w:fill="FFFFFF"/>
          </w:tcPr>
          <w:p w:rsidR="00C27AF2" w:rsidRPr="00651D82" w:rsidRDefault="00C27AF2" w:rsidP="00500443">
            <w:pPr>
              <w:ind w:firstLine="0"/>
              <w:rPr>
                <w:b/>
                <w:bCs/>
                <w:sz w:val="20"/>
                <w:highlight w:val="yellow"/>
              </w:rPr>
            </w:pPr>
          </w:p>
        </w:tc>
      </w:tr>
      <w:tr w:rsidR="00C27AF2" w:rsidRPr="00651D82" w:rsidTr="00B17F7E">
        <w:trPr>
          <w:trHeight w:val="60"/>
          <w:jc w:val="center"/>
        </w:trPr>
        <w:tc>
          <w:tcPr>
            <w:tcW w:w="503"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1</w:t>
            </w:r>
          </w:p>
        </w:tc>
        <w:tc>
          <w:tcPr>
            <w:tcW w:w="2777" w:type="dxa"/>
            <w:tcBorders>
              <w:bottom w:val="single" w:sz="4" w:space="0" w:color="auto"/>
            </w:tcBorders>
            <w:shd w:val="pct20" w:color="auto" w:fill="auto"/>
            <w:noWrap/>
            <w:vAlign w:val="center"/>
          </w:tcPr>
          <w:p w:rsidR="00C27AF2" w:rsidRPr="00651D82" w:rsidRDefault="00C27AF2" w:rsidP="00500443">
            <w:pPr>
              <w:ind w:firstLine="0"/>
              <w:rPr>
                <w:b/>
                <w:bCs/>
                <w:sz w:val="20"/>
              </w:rPr>
            </w:pPr>
            <w:r w:rsidRPr="00651D82">
              <w:rPr>
                <w:b/>
                <w:sz w:val="20"/>
              </w:rPr>
              <w:t xml:space="preserve">Вінницькій </w:t>
            </w:r>
          </w:p>
        </w:tc>
        <w:tc>
          <w:tcPr>
            <w:tcW w:w="1177" w:type="dxa"/>
            <w:tcBorders>
              <w:bottom w:val="single" w:sz="4" w:space="0" w:color="auto"/>
            </w:tcBorders>
            <w:shd w:val="pct20" w:color="auto" w:fill="auto"/>
            <w:noWrap/>
            <w:vAlign w:val="center"/>
          </w:tcPr>
          <w:p w:rsidR="00C27AF2" w:rsidRPr="00651D82" w:rsidRDefault="00F84B26" w:rsidP="00500443">
            <w:pPr>
              <w:ind w:firstLine="0"/>
              <w:jc w:val="center"/>
              <w:rPr>
                <w:b/>
                <w:bCs/>
                <w:sz w:val="20"/>
              </w:rPr>
            </w:pPr>
            <w:r w:rsidRPr="00651D82">
              <w:rPr>
                <w:b/>
                <w:sz w:val="20"/>
              </w:rPr>
              <w:t>3 281,7</w:t>
            </w:r>
          </w:p>
        </w:tc>
        <w:tc>
          <w:tcPr>
            <w:tcW w:w="1419" w:type="dxa"/>
            <w:tcBorders>
              <w:bottom w:val="single" w:sz="4" w:space="0" w:color="auto"/>
            </w:tcBorders>
            <w:shd w:val="pct20" w:color="auto" w:fill="auto"/>
            <w:noWrap/>
            <w:vAlign w:val="center"/>
          </w:tcPr>
          <w:p w:rsidR="00C27AF2" w:rsidRPr="00651D82" w:rsidRDefault="00F84B26" w:rsidP="00500443">
            <w:pPr>
              <w:ind w:firstLine="0"/>
              <w:jc w:val="center"/>
              <w:rPr>
                <w:b/>
                <w:bCs/>
                <w:sz w:val="20"/>
              </w:rPr>
            </w:pPr>
            <w:r w:rsidRPr="00651D82">
              <w:rPr>
                <w:b/>
                <w:sz w:val="20"/>
              </w:rPr>
              <w:t>3 069,0</w:t>
            </w:r>
          </w:p>
        </w:tc>
        <w:tc>
          <w:tcPr>
            <w:tcW w:w="1079"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C27AF2" w:rsidRPr="00651D82" w:rsidRDefault="00F84B26" w:rsidP="00500443">
            <w:pPr>
              <w:ind w:firstLine="0"/>
              <w:jc w:val="center"/>
              <w:rPr>
                <w:b/>
                <w:bCs/>
                <w:sz w:val="20"/>
              </w:rPr>
            </w:pPr>
            <w:r w:rsidRPr="00651D82">
              <w:rPr>
                <w:b/>
                <w:sz w:val="20"/>
              </w:rPr>
              <w:t>212,7</w:t>
            </w:r>
          </w:p>
        </w:tc>
      </w:tr>
      <w:tr w:rsidR="00F84B26" w:rsidRPr="00651D82" w:rsidTr="00AF0B26">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2</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 xml:space="preserve">Волинській </w:t>
            </w:r>
          </w:p>
        </w:tc>
        <w:tc>
          <w:tcPr>
            <w:tcW w:w="1177"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419"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r>
      <w:tr w:rsidR="00C27AF2" w:rsidRPr="00651D82" w:rsidTr="00B17F7E">
        <w:trPr>
          <w:trHeight w:val="60"/>
          <w:jc w:val="center"/>
        </w:trPr>
        <w:tc>
          <w:tcPr>
            <w:tcW w:w="503"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3</w:t>
            </w:r>
          </w:p>
        </w:tc>
        <w:tc>
          <w:tcPr>
            <w:tcW w:w="2777" w:type="dxa"/>
            <w:tcBorders>
              <w:bottom w:val="single" w:sz="4" w:space="0" w:color="auto"/>
            </w:tcBorders>
            <w:shd w:val="pct20" w:color="auto" w:fill="auto"/>
            <w:noWrap/>
            <w:vAlign w:val="center"/>
          </w:tcPr>
          <w:p w:rsidR="00C27AF2" w:rsidRPr="00651D82" w:rsidRDefault="00C27AF2" w:rsidP="00500443">
            <w:pPr>
              <w:ind w:firstLine="0"/>
              <w:rPr>
                <w:b/>
                <w:bCs/>
                <w:sz w:val="20"/>
              </w:rPr>
            </w:pPr>
            <w:r w:rsidRPr="00651D82">
              <w:rPr>
                <w:b/>
                <w:sz w:val="20"/>
              </w:rPr>
              <w:t xml:space="preserve">Дніпропетровській </w:t>
            </w:r>
          </w:p>
        </w:tc>
        <w:tc>
          <w:tcPr>
            <w:tcW w:w="1177" w:type="dxa"/>
            <w:tcBorders>
              <w:bottom w:val="single" w:sz="4" w:space="0" w:color="auto"/>
            </w:tcBorders>
            <w:shd w:val="pct20" w:color="auto" w:fill="auto"/>
            <w:noWrap/>
            <w:vAlign w:val="center"/>
          </w:tcPr>
          <w:p w:rsidR="00C27AF2" w:rsidRPr="00651D82" w:rsidRDefault="00F84B26" w:rsidP="00500443">
            <w:pPr>
              <w:ind w:firstLine="0"/>
              <w:jc w:val="center"/>
              <w:rPr>
                <w:b/>
                <w:bCs/>
                <w:sz w:val="20"/>
              </w:rPr>
            </w:pPr>
            <w:r w:rsidRPr="00651D82">
              <w:rPr>
                <w:b/>
                <w:sz w:val="20"/>
              </w:rPr>
              <w:t>76,9</w:t>
            </w:r>
          </w:p>
        </w:tc>
        <w:tc>
          <w:tcPr>
            <w:tcW w:w="1419" w:type="dxa"/>
            <w:tcBorders>
              <w:bottom w:val="single" w:sz="4" w:space="0" w:color="auto"/>
            </w:tcBorders>
            <w:shd w:val="pct20" w:color="auto" w:fill="auto"/>
            <w:noWrap/>
            <w:vAlign w:val="center"/>
          </w:tcPr>
          <w:p w:rsidR="00C27AF2" w:rsidRPr="00651D82" w:rsidRDefault="00F84B26" w:rsidP="00500443">
            <w:pPr>
              <w:ind w:firstLine="0"/>
              <w:jc w:val="center"/>
              <w:rPr>
                <w:b/>
                <w:bCs/>
                <w:sz w:val="20"/>
              </w:rPr>
            </w:pPr>
            <w:r w:rsidRPr="00651D82">
              <w:rPr>
                <w:b/>
                <w:sz w:val="20"/>
              </w:rPr>
              <w:t>76,9</w:t>
            </w:r>
          </w:p>
        </w:tc>
        <w:tc>
          <w:tcPr>
            <w:tcW w:w="1079"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C27AF2" w:rsidRPr="00651D82" w:rsidRDefault="00C27AF2" w:rsidP="00500443">
            <w:pPr>
              <w:ind w:firstLine="0"/>
              <w:jc w:val="center"/>
              <w:rPr>
                <w:b/>
                <w:bCs/>
                <w:sz w:val="20"/>
              </w:rPr>
            </w:pPr>
            <w:r w:rsidRPr="00651D82">
              <w:rPr>
                <w:b/>
                <w:sz w:val="20"/>
              </w:rPr>
              <w:t>–</w:t>
            </w:r>
          </w:p>
        </w:tc>
      </w:tr>
      <w:tr w:rsidR="00F84B26" w:rsidRPr="00651D82" w:rsidTr="00AF0B26">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4</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Донецькій</w:t>
            </w:r>
          </w:p>
        </w:tc>
        <w:tc>
          <w:tcPr>
            <w:tcW w:w="1177"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419"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r>
      <w:tr w:rsidR="00F84B26" w:rsidRPr="00651D82" w:rsidTr="00B17F7E">
        <w:trPr>
          <w:trHeight w:val="60"/>
          <w:jc w:val="center"/>
        </w:trPr>
        <w:tc>
          <w:tcPr>
            <w:tcW w:w="503"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5</w:t>
            </w:r>
          </w:p>
        </w:tc>
        <w:tc>
          <w:tcPr>
            <w:tcW w:w="2777" w:type="dxa"/>
            <w:tcBorders>
              <w:bottom w:val="single" w:sz="4" w:space="0" w:color="auto"/>
            </w:tcBorders>
            <w:shd w:val="pct20" w:color="auto" w:fill="auto"/>
            <w:noWrap/>
            <w:vAlign w:val="center"/>
          </w:tcPr>
          <w:p w:rsidR="00F84B26" w:rsidRPr="00651D82" w:rsidRDefault="00F84B26" w:rsidP="00500443">
            <w:pPr>
              <w:ind w:firstLine="0"/>
              <w:rPr>
                <w:b/>
                <w:bCs/>
                <w:sz w:val="20"/>
              </w:rPr>
            </w:pPr>
            <w:r w:rsidRPr="00651D82">
              <w:rPr>
                <w:b/>
                <w:sz w:val="20"/>
              </w:rPr>
              <w:t>Житомирській</w:t>
            </w:r>
          </w:p>
        </w:tc>
        <w:tc>
          <w:tcPr>
            <w:tcW w:w="1177"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245,4</w:t>
            </w:r>
          </w:p>
        </w:tc>
        <w:tc>
          <w:tcPr>
            <w:tcW w:w="141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167,3</w:t>
            </w:r>
          </w:p>
        </w:tc>
        <w:tc>
          <w:tcPr>
            <w:tcW w:w="107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78,1</w:t>
            </w:r>
          </w:p>
        </w:tc>
      </w:tr>
      <w:tr w:rsidR="00F84B26" w:rsidRPr="00651D82" w:rsidTr="00B17F7E">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6</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Закарпатській</w:t>
            </w:r>
          </w:p>
        </w:tc>
        <w:tc>
          <w:tcPr>
            <w:tcW w:w="1177" w:type="dxa"/>
            <w:shd w:val="pct5" w:color="auto" w:fill="auto"/>
            <w:noWrap/>
            <w:vAlign w:val="center"/>
          </w:tcPr>
          <w:p w:rsidR="00F84B26" w:rsidRPr="00651D82" w:rsidRDefault="00F84B26" w:rsidP="00500443">
            <w:pPr>
              <w:ind w:firstLine="0"/>
              <w:jc w:val="center"/>
              <w:rPr>
                <w:b/>
                <w:bCs/>
                <w:sz w:val="20"/>
              </w:rPr>
            </w:pPr>
            <w:r w:rsidRPr="00651D82">
              <w:rPr>
                <w:b/>
                <w:sz w:val="20"/>
              </w:rPr>
              <w:t>5 539,0</w:t>
            </w:r>
          </w:p>
        </w:tc>
        <w:tc>
          <w:tcPr>
            <w:tcW w:w="1419" w:type="dxa"/>
            <w:shd w:val="pct5" w:color="auto" w:fill="auto"/>
            <w:noWrap/>
            <w:vAlign w:val="center"/>
          </w:tcPr>
          <w:p w:rsidR="00F84B26" w:rsidRPr="00651D82" w:rsidRDefault="00F84B26" w:rsidP="00500443">
            <w:pPr>
              <w:ind w:firstLine="0"/>
              <w:jc w:val="center"/>
              <w:rPr>
                <w:b/>
                <w:bCs/>
                <w:sz w:val="20"/>
              </w:rPr>
            </w:pPr>
            <w:r w:rsidRPr="00651D82">
              <w:rPr>
                <w:b/>
                <w:sz w:val="20"/>
              </w:rPr>
              <w:t>5 013,</w:t>
            </w:r>
            <w:r w:rsidRPr="00651D82">
              <w:rPr>
                <w:b/>
                <w:bCs/>
                <w:sz w:val="20"/>
              </w:rPr>
              <w:t>6</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525,4</w:t>
            </w:r>
          </w:p>
        </w:tc>
      </w:tr>
      <w:tr w:rsidR="00F84B26" w:rsidRPr="00651D82" w:rsidTr="00AF0B26">
        <w:trPr>
          <w:trHeight w:val="60"/>
          <w:jc w:val="center"/>
        </w:trPr>
        <w:tc>
          <w:tcPr>
            <w:tcW w:w="503"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7</w:t>
            </w:r>
          </w:p>
        </w:tc>
        <w:tc>
          <w:tcPr>
            <w:tcW w:w="2777" w:type="dxa"/>
            <w:tcBorders>
              <w:bottom w:val="single" w:sz="4" w:space="0" w:color="auto"/>
            </w:tcBorders>
            <w:shd w:val="pct20" w:color="auto" w:fill="auto"/>
            <w:noWrap/>
            <w:vAlign w:val="center"/>
          </w:tcPr>
          <w:p w:rsidR="00F84B26" w:rsidRPr="00651D82" w:rsidRDefault="00F84B26" w:rsidP="00500443">
            <w:pPr>
              <w:ind w:firstLine="0"/>
              <w:rPr>
                <w:b/>
                <w:bCs/>
                <w:sz w:val="20"/>
              </w:rPr>
            </w:pPr>
            <w:r w:rsidRPr="00651D82">
              <w:rPr>
                <w:b/>
                <w:sz w:val="20"/>
              </w:rPr>
              <w:t>Запорізькій</w:t>
            </w:r>
          </w:p>
        </w:tc>
        <w:tc>
          <w:tcPr>
            <w:tcW w:w="1177" w:type="dxa"/>
            <w:tcBorders>
              <w:bottom w:val="single" w:sz="4" w:space="0" w:color="auto"/>
            </w:tcBorders>
            <w:shd w:val="pct20" w:color="auto" w:fill="auto"/>
            <w:noWrap/>
          </w:tcPr>
          <w:p w:rsidR="00F84B26" w:rsidRPr="00651D82" w:rsidRDefault="00F84B26" w:rsidP="00500443">
            <w:pPr>
              <w:ind w:firstLine="0"/>
              <w:jc w:val="center"/>
              <w:rPr>
                <w:b/>
                <w:bCs/>
                <w:sz w:val="20"/>
              </w:rPr>
            </w:pPr>
            <w:r w:rsidRPr="00651D82">
              <w:rPr>
                <w:b/>
                <w:bCs/>
                <w:sz w:val="20"/>
              </w:rPr>
              <w:t>–</w:t>
            </w:r>
          </w:p>
        </w:tc>
        <w:tc>
          <w:tcPr>
            <w:tcW w:w="1419" w:type="dxa"/>
            <w:tcBorders>
              <w:bottom w:val="single" w:sz="4" w:space="0" w:color="auto"/>
            </w:tcBorders>
            <w:shd w:val="pct20" w:color="auto" w:fill="auto"/>
            <w:noWrap/>
          </w:tcPr>
          <w:p w:rsidR="00F84B26" w:rsidRPr="00651D82" w:rsidRDefault="00F84B26" w:rsidP="00500443">
            <w:pPr>
              <w:ind w:firstLine="0"/>
              <w:jc w:val="center"/>
              <w:rPr>
                <w:b/>
                <w:bCs/>
                <w:sz w:val="20"/>
              </w:rPr>
            </w:pPr>
            <w:r w:rsidRPr="00651D82">
              <w:rPr>
                <w:b/>
                <w:bCs/>
                <w:sz w:val="20"/>
              </w:rPr>
              <w:t>–</w:t>
            </w:r>
          </w:p>
        </w:tc>
        <w:tc>
          <w:tcPr>
            <w:tcW w:w="107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r>
      <w:tr w:rsidR="00F84B26" w:rsidRPr="00651D82" w:rsidTr="00AF0B26">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8</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Івано-Франківській</w:t>
            </w:r>
          </w:p>
        </w:tc>
        <w:tc>
          <w:tcPr>
            <w:tcW w:w="1177"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419" w:type="dxa"/>
            <w:shd w:val="pct5" w:color="auto" w:fill="auto"/>
            <w:noWrap/>
          </w:tcPr>
          <w:p w:rsidR="00F84B26" w:rsidRPr="00651D82" w:rsidRDefault="00F84B26" w:rsidP="00500443">
            <w:pPr>
              <w:ind w:firstLine="0"/>
              <w:jc w:val="center"/>
              <w:rPr>
                <w:b/>
                <w:bCs/>
                <w:sz w:val="20"/>
              </w:rPr>
            </w:pPr>
            <w:r w:rsidRPr="00651D82">
              <w:rPr>
                <w:b/>
                <w:bCs/>
                <w:sz w:val="20"/>
              </w:rPr>
              <w:t>–</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r>
      <w:tr w:rsidR="00F84B26" w:rsidRPr="00651D82" w:rsidTr="00B17F7E">
        <w:trPr>
          <w:trHeight w:val="60"/>
          <w:jc w:val="center"/>
        </w:trPr>
        <w:tc>
          <w:tcPr>
            <w:tcW w:w="503"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9</w:t>
            </w:r>
          </w:p>
        </w:tc>
        <w:tc>
          <w:tcPr>
            <w:tcW w:w="2777" w:type="dxa"/>
            <w:tcBorders>
              <w:bottom w:val="single" w:sz="4" w:space="0" w:color="auto"/>
            </w:tcBorders>
            <w:shd w:val="pct20" w:color="auto" w:fill="auto"/>
            <w:noWrap/>
            <w:vAlign w:val="center"/>
          </w:tcPr>
          <w:p w:rsidR="00F84B26" w:rsidRPr="00651D82" w:rsidRDefault="00F84B26" w:rsidP="00500443">
            <w:pPr>
              <w:ind w:firstLine="0"/>
              <w:rPr>
                <w:b/>
                <w:bCs/>
                <w:sz w:val="20"/>
              </w:rPr>
            </w:pPr>
            <w:r w:rsidRPr="00651D82">
              <w:rPr>
                <w:b/>
                <w:sz w:val="20"/>
              </w:rPr>
              <w:t>Київській</w:t>
            </w:r>
          </w:p>
        </w:tc>
        <w:tc>
          <w:tcPr>
            <w:tcW w:w="1177"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944,0</w:t>
            </w:r>
          </w:p>
        </w:tc>
        <w:tc>
          <w:tcPr>
            <w:tcW w:w="141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944,0</w:t>
            </w:r>
          </w:p>
        </w:tc>
        <w:tc>
          <w:tcPr>
            <w:tcW w:w="107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287,9</w:t>
            </w:r>
          </w:p>
        </w:tc>
        <w:tc>
          <w:tcPr>
            <w:tcW w:w="1175"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r>
      <w:tr w:rsidR="00F84B26" w:rsidRPr="00651D82" w:rsidTr="00B17F7E">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10</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Кіровоградській</w:t>
            </w:r>
          </w:p>
        </w:tc>
        <w:tc>
          <w:tcPr>
            <w:tcW w:w="1177" w:type="dxa"/>
            <w:shd w:val="pct5" w:color="auto" w:fill="auto"/>
            <w:noWrap/>
            <w:vAlign w:val="center"/>
          </w:tcPr>
          <w:p w:rsidR="00F84B26" w:rsidRPr="00651D82" w:rsidRDefault="00F84B26" w:rsidP="00500443">
            <w:pPr>
              <w:ind w:firstLine="0"/>
              <w:jc w:val="center"/>
              <w:rPr>
                <w:b/>
                <w:bCs/>
                <w:sz w:val="20"/>
              </w:rPr>
            </w:pPr>
            <w:r w:rsidRPr="00651D82">
              <w:rPr>
                <w:b/>
                <w:sz w:val="20"/>
              </w:rPr>
              <w:t>145,5</w:t>
            </w:r>
          </w:p>
        </w:tc>
        <w:tc>
          <w:tcPr>
            <w:tcW w:w="1419" w:type="dxa"/>
            <w:shd w:val="pct5" w:color="auto" w:fill="auto"/>
            <w:noWrap/>
            <w:vAlign w:val="center"/>
          </w:tcPr>
          <w:p w:rsidR="00F84B26" w:rsidRPr="00651D82" w:rsidRDefault="00F84B26" w:rsidP="00500443">
            <w:pPr>
              <w:ind w:firstLine="0"/>
              <w:jc w:val="center"/>
              <w:rPr>
                <w:b/>
                <w:bCs/>
                <w:sz w:val="20"/>
              </w:rPr>
            </w:pPr>
            <w:r w:rsidRPr="00651D82">
              <w:rPr>
                <w:b/>
                <w:sz w:val="20"/>
              </w:rPr>
              <w:t>63,3</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82,2</w:t>
            </w:r>
          </w:p>
        </w:tc>
      </w:tr>
      <w:tr w:rsidR="00F84B26" w:rsidRPr="00651D82" w:rsidTr="00B17F7E">
        <w:trPr>
          <w:trHeight w:val="60"/>
          <w:jc w:val="center"/>
        </w:trPr>
        <w:tc>
          <w:tcPr>
            <w:tcW w:w="503"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11</w:t>
            </w:r>
          </w:p>
        </w:tc>
        <w:tc>
          <w:tcPr>
            <w:tcW w:w="2777" w:type="dxa"/>
            <w:tcBorders>
              <w:bottom w:val="single" w:sz="4" w:space="0" w:color="auto"/>
            </w:tcBorders>
            <w:shd w:val="pct20" w:color="auto" w:fill="auto"/>
            <w:noWrap/>
            <w:vAlign w:val="center"/>
          </w:tcPr>
          <w:p w:rsidR="00F84B26" w:rsidRPr="00651D82" w:rsidRDefault="00F84B26" w:rsidP="00500443">
            <w:pPr>
              <w:ind w:firstLine="0"/>
              <w:rPr>
                <w:b/>
                <w:bCs/>
                <w:sz w:val="20"/>
              </w:rPr>
            </w:pPr>
            <w:r w:rsidRPr="00651D82">
              <w:rPr>
                <w:b/>
                <w:sz w:val="20"/>
              </w:rPr>
              <w:t>Луганській</w:t>
            </w:r>
          </w:p>
        </w:tc>
        <w:tc>
          <w:tcPr>
            <w:tcW w:w="1177"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65,8</w:t>
            </w:r>
          </w:p>
        </w:tc>
        <w:tc>
          <w:tcPr>
            <w:tcW w:w="141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65,8</w:t>
            </w:r>
          </w:p>
        </w:tc>
        <w:tc>
          <w:tcPr>
            <w:tcW w:w="1079"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65,8</w:t>
            </w:r>
          </w:p>
        </w:tc>
        <w:tc>
          <w:tcPr>
            <w:tcW w:w="1175"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F84B26" w:rsidRPr="00651D82" w:rsidRDefault="00F84B26" w:rsidP="00500443">
            <w:pPr>
              <w:ind w:firstLine="0"/>
              <w:jc w:val="center"/>
              <w:rPr>
                <w:b/>
                <w:bCs/>
                <w:sz w:val="20"/>
              </w:rPr>
            </w:pPr>
            <w:r w:rsidRPr="00651D82">
              <w:rPr>
                <w:b/>
                <w:sz w:val="20"/>
              </w:rPr>
              <w:t>–</w:t>
            </w:r>
          </w:p>
        </w:tc>
      </w:tr>
      <w:tr w:rsidR="00F84B26" w:rsidRPr="00651D82" w:rsidTr="00B17F7E">
        <w:trPr>
          <w:trHeight w:val="60"/>
          <w:jc w:val="center"/>
        </w:trPr>
        <w:tc>
          <w:tcPr>
            <w:tcW w:w="503" w:type="dxa"/>
            <w:shd w:val="pct5" w:color="auto" w:fill="auto"/>
            <w:noWrap/>
            <w:vAlign w:val="center"/>
          </w:tcPr>
          <w:p w:rsidR="00F84B26" w:rsidRPr="00651D82" w:rsidRDefault="00F84B26" w:rsidP="00500443">
            <w:pPr>
              <w:ind w:firstLine="0"/>
              <w:jc w:val="center"/>
              <w:rPr>
                <w:b/>
                <w:bCs/>
                <w:sz w:val="20"/>
              </w:rPr>
            </w:pPr>
            <w:r w:rsidRPr="00651D82">
              <w:rPr>
                <w:b/>
                <w:sz w:val="20"/>
              </w:rPr>
              <w:t>12</w:t>
            </w:r>
          </w:p>
        </w:tc>
        <w:tc>
          <w:tcPr>
            <w:tcW w:w="2777" w:type="dxa"/>
            <w:shd w:val="pct5" w:color="auto" w:fill="auto"/>
            <w:noWrap/>
            <w:vAlign w:val="center"/>
          </w:tcPr>
          <w:p w:rsidR="00F84B26" w:rsidRPr="00651D82" w:rsidRDefault="00F84B26" w:rsidP="00500443">
            <w:pPr>
              <w:ind w:firstLine="0"/>
              <w:rPr>
                <w:b/>
                <w:bCs/>
                <w:sz w:val="20"/>
              </w:rPr>
            </w:pPr>
            <w:r w:rsidRPr="00651D82">
              <w:rPr>
                <w:b/>
                <w:sz w:val="20"/>
              </w:rPr>
              <w:t>Львівській</w:t>
            </w:r>
          </w:p>
        </w:tc>
        <w:tc>
          <w:tcPr>
            <w:tcW w:w="1177" w:type="dxa"/>
            <w:shd w:val="pct5" w:color="auto" w:fill="auto"/>
            <w:noWrap/>
            <w:vAlign w:val="center"/>
          </w:tcPr>
          <w:p w:rsidR="00F84B26" w:rsidRPr="00651D82" w:rsidRDefault="00F84B26" w:rsidP="00500443">
            <w:pPr>
              <w:ind w:firstLine="0"/>
              <w:jc w:val="center"/>
              <w:rPr>
                <w:b/>
                <w:bCs/>
                <w:sz w:val="20"/>
              </w:rPr>
            </w:pPr>
            <w:r w:rsidRPr="00651D82">
              <w:rPr>
                <w:b/>
                <w:sz w:val="20"/>
              </w:rPr>
              <w:t>137,8</w:t>
            </w:r>
          </w:p>
        </w:tc>
        <w:tc>
          <w:tcPr>
            <w:tcW w:w="1419" w:type="dxa"/>
            <w:shd w:val="pct5" w:color="auto" w:fill="auto"/>
            <w:noWrap/>
            <w:vAlign w:val="center"/>
          </w:tcPr>
          <w:p w:rsidR="00F84B26" w:rsidRPr="00651D82" w:rsidRDefault="00F84B26" w:rsidP="00500443">
            <w:pPr>
              <w:ind w:firstLine="0"/>
              <w:jc w:val="center"/>
              <w:rPr>
                <w:b/>
                <w:bCs/>
                <w:sz w:val="20"/>
              </w:rPr>
            </w:pPr>
            <w:r w:rsidRPr="00651D82">
              <w:rPr>
                <w:b/>
                <w:sz w:val="20"/>
              </w:rPr>
              <w:t>99,8</w:t>
            </w:r>
          </w:p>
        </w:tc>
        <w:tc>
          <w:tcPr>
            <w:tcW w:w="1079"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175" w:type="dxa"/>
            <w:shd w:val="pct5" w:color="auto" w:fill="auto"/>
            <w:noWrap/>
            <w:vAlign w:val="center"/>
          </w:tcPr>
          <w:p w:rsidR="00F84B26" w:rsidRPr="00651D82" w:rsidRDefault="00F84B26" w:rsidP="00500443">
            <w:pPr>
              <w:ind w:firstLine="0"/>
              <w:jc w:val="center"/>
              <w:rPr>
                <w:b/>
                <w:bCs/>
                <w:sz w:val="20"/>
              </w:rPr>
            </w:pPr>
            <w:r w:rsidRPr="00651D82">
              <w:rPr>
                <w:b/>
                <w:sz w:val="20"/>
              </w:rPr>
              <w:t>–</w:t>
            </w:r>
          </w:p>
        </w:tc>
        <w:tc>
          <w:tcPr>
            <w:tcW w:w="1331" w:type="dxa"/>
            <w:shd w:val="pct5" w:color="auto" w:fill="auto"/>
            <w:noWrap/>
            <w:vAlign w:val="center"/>
          </w:tcPr>
          <w:p w:rsidR="00F84B26" w:rsidRPr="00651D82" w:rsidRDefault="00F84B26" w:rsidP="00500443">
            <w:pPr>
              <w:ind w:firstLine="0"/>
              <w:jc w:val="center"/>
              <w:rPr>
                <w:b/>
                <w:bCs/>
                <w:sz w:val="20"/>
              </w:rPr>
            </w:pPr>
            <w:r w:rsidRPr="00651D82">
              <w:rPr>
                <w:b/>
                <w:sz w:val="20"/>
              </w:rPr>
              <w:t>38,0</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13</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Миколаївській</w:t>
            </w:r>
          </w:p>
        </w:tc>
        <w:tc>
          <w:tcPr>
            <w:tcW w:w="1177"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1 179,</w:t>
            </w:r>
            <w:r w:rsidRPr="00651D82">
              <w:rPr>
                <w:b/>
                <w:bCs/>
                <w:sz w:val="20"/>
              </w:rPr>
              <w:t>5</w:t>
            </w:r>
          </w:p>
        </w:tc>
        <w:tc>
          <w:tcPr>
            <w:tcW w:w="141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1 179,</w:t>
            </w:r>
            <w:r w:rsidRPr="00651D82">
              <w:rPr>
                <w:b/>
                <w:bCs/>
                <w:sz w:val="20"/>
              </w:rPr>
              <w:t>5</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14</w:t>
            </w:r>
          </w:p>
        </w:tc>
        <w:tc>
          <w:tcPr>
            <w:tcW w:w="2777" w:type="dxa"/>
            <w:shd w:val="pct5" w:color="auto" w:fill="auto"/>
            <w:noWrap/>
            <w:vAlign w:val="center"/>
          </w:tcPr>
          <w:p w:rsidR="007B3338" w:rsidRPr="00651D82" w:rsidRDefault="007B3338" w:rsidP="00500443">
            <w:pPr>
              <w:ind w:firstLine="0"/>
              <w:rPr>
                <w:b/>
                <w:bCs/>
                <w:sz w:val="20"/>
              </w:rPr>
            </w:pPr>
            <w:r w:rsidRPr="00651D82">
              <w:rPr>
                <w:b/>
                <w:sz w:val="20"/>
              </w:rPr>
              <w:t>Одеській</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1 099,6</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1 099,6</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15</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Полтавській</w:t>
            </w:r>
          </w:p>
        </w:tc>
        <w:tc>
          <w:tcPr>
            <w:tcW w:w="1177"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1 722,8</w:t>
            </w:r>
          </w:p>
        </w:tc>
        <w:tc>
          <w:tcPr>
            <w:tcW w:w="141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1 722,8</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16</w:t>
            </w:r>
          </w:p>
        </w:tc>
        <w:tc>
          <w:tcPr>
            <w:tcW w:w="2777" w:type="dxa"/>
            <w:shd w:val="pct5" w:color="auto" w:fill="auto"/>
            <w:noWrap/>
            <w:vAlign w:val="center"/>
          </w:tcPr>
          <w:p w:rsidR="007B3338" w:rsidRPr="00651D82" w:rsidRDefault="007B3338" w:rsidP="00500443">
            <w:pPr>
              <w:ind w:firstLine="0"/>
              <w:rPr>
                <w:b/>
                <w:bCs/>
                <w:sz w:val="20"/>
              </w:rPr>
            </w:pPr>
            <w:r w:rsidRPr="00651D82">
              <w:rPr>
                <w:b/>
                <w:sz w:val="20"/>
              </w:rPr>
              <w:t>Рівненській</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7,2</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7,2</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AF0B26">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17</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Сумській</w:t>
            </w:r>
          </w:p>
        </w:tc>
        <w:tc>
          <w:tcPr>
            <w:tcW w:w="1177"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419"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18</w:t>
            </w:r>
          </w:p>
        </w:tc>
        <w:tc>
          <w:tcPr>
            <w:tcW w:w="2777" w:type="dxa"/>
            <w:shd w:val="pct5" w:color="auto" w:fill="auto"/>
            <w:noWrap/>
            <w:vAlign w:val="center"/>
          </w:tcPr>
          <w:p w:rsidR="007B3338" w:rsidRPr="00651D82" w:rsidRDefault="007B3338" w:rsidP="00500443">
            <w:pPr>
              <w:ind w:firstLine="0"/>
              <w:rPr>
                <w:b/>
                <w:bCs/>
                <w:sz w:val="20"/>
              </w:rPr>
            </w:pPr>
            <w:r w:rsidRPr="00651D82">
              <w:rPr>
                <w:b/>
                <w:sz w:val="20"/>
              </w:rPr>
              <w:t>Тернопільській</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51,0</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51,0</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19</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Харківській</w:t>
            </w:r>
          </w:p>
        </w:tc>
        <w:tc>
          <w:tcPr>
            <w:tcW w:w="1177"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0,1</w:t>
            </w:r>
          </w:p>
        </w:tc>
        <w:tc>
          <w:tcPr>
            <w:tcW w:w="141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0,1</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AF0B26">
        <w:trPr>
          <w:trHeight w:val="60"/>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20</w:t>
            </w:r>
          </w:p>
        </w:tc>
        <w:tc>
          <w:tcPr>
            <w:tcW w:w="2777" w:type="dxa"/>
            <w:shd w:val="pct5" w:color="auto" w:fill="auto"/>
            <w:noWrap/>
            <w:vAlign w:val="center"/>
          </w:tcPr>
          <w:p w:rsidR="007B3338" w:rsidRPr="00651D82" w:rsidRDefault="007B3338" w:rsidP="00500443">
            <w:pPr>
              <w:ind w:firstLine="0"/>
              <w:rPr>
                <w:b/>
                <w:bCs/>
                <w:sz w:val="20"/>
              </w:rPr>
            </w:pPr>
            <w:r w:rsidRPr="00651D82">
              <w:rPr>
                <w:b/>
                <w:sz w:val="20"/>
              </w:rPr>
              <w:t>Херсонській</w:t>
            </w:r>
          </w:p>
        </w:tc>
        <w:tc>
          <w:tcPr>
            <w:tcW w:w="1177" w:type="dxa"/>
            <w:shd w:val="pct5" w:color="auto" w:fill="auto"/>
            <w:noWrap/>
          </w:tcPr>
          <w:p w:rsidR="007B3338" w:rsidRPr="00651D82" w:rsidRDefault="007B3338" w:rsidP="00500443">
            <w:pPr>
              <w:ind w:firstLine="0"/>
              <w:jc w:val="center"/>
              <w:rPr>
                <w:b/>
                <w:bCs/>
                <w:sz w:val="20"/>
              </w:rPr>
            </w:pPr>
            <w:r w:rsidRPr="00651D82">
              <w:rPr>
                <w:b/>
                <w:bCs/>
                <w:sz w:val="20"/>
              </w:rPr>
              <w:t>–</w:t>
            </w:r>
          </w:p>
        </w:tc>
        <w:tc>
          <w:tcPr>
            <w:tcW w:w="1419" w:type="dxa"/>
            <w:shd w:val="pct5" w:color="auto" w:fill="auto"/>
            <w:noWrap/>
          </w:tcPr>
          <w:p w:rsidR="007B3338" w:rsidRPr="00651D82" w:rsidRDefault="007B3338" w:rsidP="00500443">
            <w:pPr>
              <w:ind w:firstLine="0"/>
              <w:jc w:val="center"/>
              <w:rPr>
                <w:b/>
                <w:bCs/>
                <w:sz w:val="20"/>
              </w:rPr>
            </w:pPr>
            <w:r w:rsidRPr="00651D82">
              <w:rPr>
                <w:b/>
                <w:bCs/>
                <w:sz w:val="20"/>
              </w:rPr>
              <w:t>–</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AF0B26">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21</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Хмельницькій</w:t>
            </w:r>
          </w:p>
        </w:tc>
        <w:tc>
          <w:tcPr>
            <w:tcW w:w="1177"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419"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22</w:t>
            </w:r>
          </w:p>
        </w:tc>
        <w:tc>
          <w:tcPr>
            <w:tcW w:w="2777" w:type="dxa"/>
            <w:shd w:val="pct5" w:color="auto" w:fill="auto"/>
            <w:noWrap/>
            <w:vAlign w:val="center"/>
          </w:tcPr>
          <w:p w:rsidR="007B3338" w:rsidRPr="00651D82" w:rsidRDefault="007B3338" w:rsidP="00500443">
            <w:pPr>
              <w:ind w:firstLine="0"/>
              <w:rPr>
                <w:b/>
                <w:bCs/>
                <w:sz w:val="20"/>
              </w:rPr>
            </w:pPr>
            <w:r w:rsidRPr="00651D82">
              <w:rPr>
                <w:b/>
                <w:sz w:val="20"/>
              </w:rPr>
              <w:t>Черкаській</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1 471</w:t>
            </w:r>
            <w:r w:rsidRPr="00651D82">
              <w:rPr>
                <w:b/>
                <w:bCs/>
                <w:sz w:val="20"/>
              </w:rPr>
              <w:t>,8</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1 471</w:t>
            </w:r>
            <w:r w:rsidRPr="00651D82">
              <w:rPr>
                <w:b/>
                <w:bCs/>
                <w:sz w:val="20"/>
              </w:rPr>
              <w:t>,8</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AF0B26">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23</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Чернівецькій</w:t>
            </w:r>
          </w:p>
        </w:tc>
        <w:tc>
          <w:tcPr>
            <w:tcW w:w="1177"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419" w:type="dxa"/>
            <w:tcBorders>
              <w:bottom w:val="single" w:sz="4" w:space="0" w:color="auto"/>
            </w:tcBorders>
            <w:shd w:val="pct20" w:color="auto" w:fill="auto"/>
            <w:noWrap/>
          </w:tcPr>
          <w:p w:rsidR="007B3338" w:rsidRPr="00651D82" w:rsidRDefault="007B3338" w:rsidP="00500443">
            <w:pPr>
              <w:ind w:firstLine="0"/>
              <w:jc w:val="center"/>
              <w:rPr>
                <w:b/>
                <w:bCs/>
                <w:sz w:val="20"/>
              </w:rPr>
            </w:pPr>
            <w:r w:rsidRPr="00651D82">
              <w:rPr>
                <w:b/>
                <w:bCs/>
                <w:sz w:val="20"/>
              </w:rPr>
              <w:t>–</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AF0B26">
        <w:trPr>
          <w:trHeight w:val="60"/>
          <w:jc w:val="center"/>
        </w:trPr>
        <w:tc>
          <w:tcPr>
            <w:tcW w:w="503" w:type="dxa"/>
            <w:shd w:val="clear" w:color="auto" w:fill="auto"/>
            <w:noWrap/>
            <w:vAlign w:val="center"/>
          </w:tcPr>
          <w:p w:rsidR="007B3338" w:rsidRPr="00651D82" w:rsidRDefault="007B3338" w:rsidP="00500443">
            <w:pPr>
              <w:ind w:firstLine="0"/>
              <w:jc w:val="center"/>
              <w:rPr>
                <w:b/>
                <w:bCs/>
                <w:sz w:val="20"/>
              </w:rPr>
            </w:pPr>
            <w:r w:rsidRPr="00651D82">
              <w:rPr>
                <w:b/>
                <w:sz w:val="20"/>
              </w:rPr>
              <w:t>24</w:t>
            </w:r>
          </w:p>
        </w:tc>
        <w:tc>
          <w:tcPr>
            <w:tcW w:w="2777" w:type="dxa"/>
            <w:shd w:val="clear" w:color="auto" w:fill="auto"/>
            <w:noWrap/>
            <w:vAlign w:val="center"/>
          </w:tcPr>
          <w:p w:rsidR="007B3338" w:rsidRPr="00651D82" w:rsidRDefault="007B3338" w:rsidP="00500443">
            <w:pPr>
              <w:ind w:firstLine="0"/>
              <w:rPr>
                <w:b/>
                <w:bCs/>
                <w:sz w:val="20"/>
              </w:rPr>
            </w:pPr>
            <w:r w:rsidRPr="00651D82">
              <w:rPr>
                <w:b/>
                <w:sz w:val="20"/>
              </w:rPr>
              <w:t>Чернігівській</w:t>
            </w:r>
          </w:p>
        </w:tc>
        <w:tc>
          <w:tcPr>
            <w:tcW w:w="1177" w:type="dxa"/>
            <w:shd w:val="clear" w:color="auto" w:fill="auto"/>
            <w:noWrap/>
          </w:tcPr>
          <w:p w:rsidR="007B3338" w:rsidRPr="00651D82" w:rsidRDefault="007B3338" w:rsidP="00500443">
            <w:pPr>
              <w:ind w:firstLine="0"/>
              <w:jc w:val="center"/>
              <w:rPr>
                <w:b/>
                <w:bCs/>
                <w:sz w:val="20"/>
              </w:rPr>
            </w:pPr>
            <w:r w:rsidRPr="00651D82">
              <w:rPr>
                <w:b/>
                <w:bCs/>
                <w:sz w:val="20"/>
              </w:rPr>
              <w:t>–</w:t>
            </w:r>
          </w:p>
        </w:tc>
        <w:tc>
          <w:tcPr>
            <w:tcW w:w="1419" w:type="dxa"/>
            <w:shd w:val="clear" w:color="auto" w:fill="auto"/>
            <w:noWrap/>
          </w:tcPr>
          <w:p w:rsidR="007B3338" w:rsidRPr="00651D82" w:rsidRDefault="007B3338" w:rsidP="00500443">
            <w:pPr>
              <w:ind w:firstLine="0"/>
              <w:jc w:val="center"/>
              <w:rPr>
                <w:b/>
                <w:bCs/>
                <w:sz w:val="20"/>
              </w:rPr>
            </w:pPr>
            <w:r w:rsidRPr="00651D82">
              <w:rPr>
                <w:b/>
                <w:bCs/>
                <w:sz w:val="20"/>
              </w:rPr>
              <w:t>–</w:t>
            </w:r>
          </w:p>
        </w:tc>
        <w:tc>
          <w:tcPr>
            <w:tcW w:w="1079" w:type="dxa"/>
            <w:shd w:val="clear"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clear"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clear"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25</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м. Києву</w:t>
            </w:r>
          </w:p>
        </w:tc>
        <w:tc>
          <w:tcPr>
            <w:tcW w:w="1177"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1 930,2</w:t>
            </w:r>
          </w:p>
        </w:tc>
        <w:tc>
          <w:tcPr>
            <w:tcW w:w="141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1 930,2</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291"/>
          <w:jc w:val="center"/>
        </w:trPr>
        <w:tc>
          <w:tcPr>
            <w:tcW w:w="503" w:type="dxa"/>
            <w:shd w:val="pct5" w:color="auto" w:fill="auto"/>
            <w:noWrap/>
            <w:vAlign w:val="center"/>
          </w:tcPr>
          <w:p w:rsidR="007B3338" w:rsidRPr="00651D82" w:rsidRDefault="007B3338" w:rsidP="00500443">
            <w:pPr>
              <w:ind w:firstLine="0"/>
              <w:jc w:val="center"/>
              <w:rPr>
                <w:b/>
                <w:bCs/>
                <w:sz w:val="20"/>
              </w:rPr>
            </w:pPr>
            <w:r w:rsidRPr="00651D82">
              <w:rPr>
                <w:b/>
                <w:sz w:val="20"/>
              </w:rPr>
              <w:t>26</w:t>
            </w:r>
          </w:p>
        </w:tc>
        <w:tc>
          <w:tcPr>
            <w:tcW w:w="2777" w:type="dxa"/>
            <w:shd w:val="pct5" w:color="auto" w:fill="auto"/>
            <w:noWrap/>
            <w:vAlign w:val="center"/>
          </w:tcPr>
          <w:p w:rsidR="007B3338" w:rsidRPr="00651D82" w:rsidRDefault="007B3338" w:rsidP="00500443">
            <w:pPr>
              <w:ind w:firstLine="0"/>
              <w:rPr>
                <w:b/>
                <w:bCs/>
                <w:sz w:val="20"/>
              </w:rPr>
            </w:pPr>
            <w:proofErr w:type="spellStart"/>
            <w:r w:rsidRPr="00651D82">
              <w:rPr>
                <w:b/>
                <w:sz w:val="20"/>
              </w:rPr>
              <w:t>РВ</w:t>
            </w:r>
            <w:proofErr w:type="spellEnd"/>
            <w:r w:rsidRPr="00651D82">
              <w:rPr>
                <w:b/>
                <w:sz w:val="20"/>
              </w:rPr>
              <w:t xml:space="preserve"> в </w:t>
            </w:r>
            <w:proofErr w:type="spellStart"/>
            <w:r w:rsidRPr="00651D82">
              <w:rPr>
                <w:b/>
                <w:sz w:val="20"/>
              </w:rPr>
              <w:t>АРК</w:t>
            </w:r>
            <w:proofErr w:type="spellEnd"/>
            <w:r w:rsidRPr="00651D82">
              <w:rPr>
                <w:b/>
                <w:sz w:val="20"/>
              </w:rPr>
              <w:t xml:space="preserve"> та м. Севастополі</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27</w:t>
            </w:r>
          </w:p>
        </w:tc>
        <w:tc>
          <w:tcPr>
            <w:tcW w:w="2777" w:type="dxa"/>
            <w:tcBorders>
              <w:bottom w:val="single" w:sz="4" w:space="0" w:color="auto"/>
            </w:tcBorders>
            <w:shd w:val="pct20" w:color="auto" w:fill="auto"/>
            <w:noWrap/>
            <w:vAlign w:val="center"/>
          </w:tcPr>
          <w:p w:rsidR="007B3338" w:rsidRPr="00651D82" w:rsidRDefault="007B3338" w:rsidP="00500443">
            <w:pPr>
              <w:ind w:firstLine="0"/>
              <w:rPr>
                <w:b/>
                <w:bCs/>
                <w:sz w:val="20"/>
              </w:rPr>
            </w:pPr>
            <w:r w:rsidRPr="00651D82">
              <w:rPr>
                <w:b/>
                <w:sz w:val="20"/>
              </w:rPr>
              <w:t>Фонд майна АР Крим</w:t>
            </w:r>
          </w:p>
        </w:tc>
        <w:tc>
          <w:tcPr>
            <w:tcW w:w="1177"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41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079"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7B3338" w:rsidRPr="00651D82" w:rsidTr="00B17F7E">
        <w:trPr>
          <w:trHeight w:val="60"/>
          <w:jc w:val="center"/>
        </w:trPr>
        <w:tc>
          <w:tcPr>
            <w:tcW w:w="3280" w:type="dxa"/>
            <w:gridSpan w:val="2"/>
            <w:shd w:val="pct5" w:color="auto" w:fill="auto"/>
            <w:noWrap/>
            <w:vAlign w:val="center"/>
          </w:tcPr>
          <w:p w:rsidR="007B3338" w:rsidRPr="00651D82" w:rsidRDefault="007B3338" w:rsidP="00500443">
            <w:pPr>
              <w:ind w:firstLine="0"/>
              <w:jc w:val="center"/>
              <w:rPr>
                <w:b/>
                <w:bCs/>
                <w:sz w:val="20"/>
              </w:rPr>
            </w:pPr>
            <w:r w:rsidRPr="00651D82">
              <w:rPr>
                <w:b/>
                <w:sz w:val="20"/>
              </w:rPr>
              <w:t xml:space="preserve">Разом по </w:t>
            </w:r>
            <w:proofErr w:type="spellStart"/>
            <w:r w:rsidRPr="00651D82">
              <w:rPr>
                <w:b/>
                <w:sz w:val="20"/>
              </w:rPr>
              <w:t>РВ</w:t>
            </w:r>
            <w:proofErr w:type="spellEnd"/>
            <w:r w:rsidRPr="00651D82">
              <w:rPr>
                <w:b/>
                <w:sz w:val="20"/>
              </w:rPr>
              <w:t xml:space="preserve"> Фонду</w:t>
            </w:r>
          </w:p>
        </w:tc>
        <w:tc>
          <w:tcPr>
            <w:tcW w:w="1177" w:type="dxa"/>
            <w:shd w:val="pct5" w:color="auto" w:fill="auto"/>
            <w:noWrap/>
            <w:vAlign w:val="center"/>
          </w:tcPr>
          <w:p w:rsidR="007B3338" w:rsidRPr="00651D82" w:rsidRDefault="007B3338" w:rsidP="00500443">
            <w:pPr>
              <w:ind w:firstLine="0"/>
              <w:jc w:val="center"/>
              <w:rPr>
                <w:b/>
                <w:bCs/>
                <w:sz w:val="20"/>
              </w:rPr>
            </w:pPr>
            <w:r w:rsidRPr="00651D82">
              <w:rPr>
                <w:b/>
                <w:sz w:val="20"/>
              </w:rPr>
              <w:t>17 898,3</w:t>
            </w:r>
          </w:p>
        </w:tc>
        <w:tc>
          <w:tcPr>
            <w:tcW w:w="1419" w:type="dxa"/>
            <w:shd w:val="pct5" w:color="auto" w:fill="auto"/>
            <w:noWrap/>
            <w:vAlign w:val="center"/>
          </w:tcPr>
          <w:p w:rsidR="007B3338" w:rsidRPr="00651D82" w:rsidRDefault="007B3338" w:rsidP="00500443">
            <w:pPr>
              <w:ind w:firstLine="0"/>
              <w:jc w:val="center"/>
              <w:rPr>
                <w:b/>
                <w:bCs/>
                <w:sz w:val="20"/>
              </w:rPr>
            </w:pPr>
            <w:r w:rsidRPr="00651D82">
              <w:rPr>
                <w:b/>
                <w:sz w:val="20"/>
              </w:rPr>
              <w:t>16 961,9</w:t>
            </w:r>
          </w:p>
        </w:tc>
        <w:tc>
          <w:tcPr>
            <w:tcW w:w="1079" w:type="dxa"/>
            <w:shd w:val="pct5" w:color="auto" w:fill="auto"/>
            <w:noWrap/>
            <w:vAlign w:val="center"/>
          </w:tcPr>
          <w:p w:rsidR="007B3338" w:rsidRPr="00651D82" w:rsidRDefault="007B3338" w:rsidP="00500443">
            <w:pPr>
              <w:ind w:firstLine="0"/>
              <w:jc w:val="center"/>
              <w:rPr>
                <w:b/>
                <w:bCs/>
                <w:sz w:val="20"/>
              </w:rPr>
            </w:pPr>
            <w:r w:rsidRPr="00651D82">
              <w:rPr>
                <w:b/>
                <w:sz w:val="20"/>
              </w:rPr>
              <w:t>353,7</w:t>
            </w:r>
          </w:p>
        </w:tc>
        <w:tc>
          <w:tcPr>
            <w:tcW w:w="1175" w:type="dxa"/>
            <w:shd w:val="pct5"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shd w:val="pct5" w:color="auto" w:fill="auto"/>
            <w:noWrap/>
            <w:vAlign w:val="center"/>
          </w:tcPr>
          <w:p w:rsidR="007B3338" w:rsidRPr="00651D82" w:rsidRDefault="007B3338" w:rsidP="00500443">
            <w:pPr>
              <w:ind w:firstLine="0"/>
              <w:jc w:val="center"/>
              <w:rPr>
                <w:b/>
                <w:bCs/>
                <w:sz w:val="20"/>
              </w:rPr>
            </w:pPr>
            <w:r w:rsidRPr="00651D82">
              <w:rPr>
                <w:b/>
                <w:sz w:val="20"/>
              </w:rPr>
              <w:t>936,4</w:t>
            </w:r>
          </w:p>
        </w:tc>
      </w:tr>
      <w:tr w:rsidR="007B3338" w:rsidRPr="00651D82" w:rsidTr="00B17F7E">
        <w:trPr>
          <w:trHeight w:val="60"/>
          <w:jc w:val="center"/>
        </w:trPr>
        <w:tc>
          <w:tcPr>
            <w:tcW w:w="503"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28</w:t>
            </w:r>
          </w:p>
        </w:tc>
        <w:tc>
          <w:tcPr>
            <w:tcW w:w="2777" w:type="dxa"/>
            <w:tcBorders>
              <w:bottom w:val="single" w:sz="4" w:space="0" w:color="auto"/>
            </w:tcBorders>
            <w:shd w:val="pct20" w:color="auto" w:fill="auto"/>
            <w:noWrap/>
          </w:tcPr>
          <w:p w:rsidR="007B3338" w:rsidRPr="00651D82" w:rsidRDefault="007B3338" w:rsidP="00500443">
            <w:pPr>
              <w:ind w:firstLine="0"/>
              <w:rPr>
                <w:b/>
                <w:bCs/>
                <w:sz w:val="20"/>
              </w:rPr>
            </w:pPr>
            <w:r w:rsidRPr="00651D82">
              <w:rPr>
                <w:b/>
                <w:sz w:val="20"/>
              </w:rPr>
              <w:t xml:space="preserve">Апарат Фонду </w:t>
            </w:r>
          </w:p>
        </w:tc>
        <w:tc>
          <w:tcPr>
            <w:tcW w:w="1177" w:type="dxa"/>
            <w:tcBorders>
              <w:bottom w:val="single" w:sz="4" w:space="0" w:color="auto"/>
            </w:tcBorders>
            <w:shd w:val="pct20" w:color="auto" w:fill="auto"/>
            <w:noWrap/>
            <w:vAlign w:val="center"/>
          </w:tcPr>
          <w:p w:rsidR="007B3338" w:rsidRPr="00651D82" w:rsidRDefault="0037522C" w:rsidP="00500443">
            <w:pPr>
              <w:ind w:firstLine="0"/>
              <w:jc w:val="center"/>
              <w:rPr>
                <w:b/>
                <w:bCs/>
                <w:sz w:val="20"/>
              </w:rPr>
            </w:pPr>
            <w:r w:rsidRPr="00651D82">
              <w:rPr>
                <w:b/>
                <w:sz w:val="20"/>
              </w:rPr>
              <w:t>16,3</w:t>
            </w:r>
          </w:p>
        </w:tc>
        <w:tc>
          <w:tcPr>
            <w:tcW w:w="1419" w:type="dxa"/>
            <w:tcBorders>
              <w:bottom w:val="single" w:sz="4" w:space="0" w:color="auto"/>
            </w:tcBorders>
            <w:shd w:val="pct20" w:color="auto" w:fill="auto"/>
            <w:noWrap/>
            <w:vAlign w:val="center"/>
          </w:tcPr>
          <w:p w:rsidR="007B3338" w:rsidRPr="00651D82" w:rsidRDefault="0037522C" w:rsidP="00500443">
            <w:pPr>
              <w:ind w:firstLine="0"/>
              <w:jc w:val="center"/>
              <w:rPr>
                <w:b/>
                <w:bCs/>
                <w:sz w:val="20"/>
              </w:rPr>
            </w:pPr>
            <w:r w:rsidRPr="00651D82">
              <w:rPr>
                <w:b/>
                <w:sz w:val="20"/>
              </w:rPr>
              <w:t>16,3</w:t>
            </w:r>
          </w:p>
        </w:tc>
        <w:tc>
          <w:tcPr>
            <w:tcW w:w="1079" w:type="dxa"/>
            <w:tcBorders>
              <w:bottom w:val="single" w:sz="4" w:space="0" w:color="auto"/>
            </w:tcBorders>
            <w:shd w:val="pct20" w:color="auto" w:fill="auto"/>
            <w:noWrap/>
            <w:vAlign w:val="center"/>
          </w:tcPr>
          <w:p w:rsidR="007B3338" w:rsidRPr="00651D82" w:rsidRDefault="0037522C" w:rsidP="00500443">
            <w:pPr>
              <w:ind w:firstLine="0"/>
              <w:jc w:val="center"/>
              <w:rPr>
                <w:b/>
                <w:bCs/>
                <w:sz w:val="20"/>
              </w:rPr>
            </w:pPr>
            <w:r w:rsidRPr="00651D82">
              <w:rPr>
                <w:b/>
                <w:sz w:val="20"/>
              </w:rPr>
              <w:t>–</w:t>
            </w:r>
          </w:p>
        </w:tc>
        <w:tc>
          <w:tcPr>
            <w:tcW w:w="1175"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c>
          <w:tcPr>
            <w:tcW w:w="1331" w:type="dxa"/>
            <w:tcBorders>
              <w:bottom w:val="single" w:sz="4" w:space="0" w:color="auto"/>
            </w:tcBorders>
            <w:shd w:val="pct20" w:color="auto" w:fill="auto"/>
            <w:noWrap/>
            <w:vAlign w:val="center"/>
          </w:tcPr>
          <w:p w:rsidR="007B3338" w:rsidRPr="00651D82" w:rsidRDefault="007B3338" w:rsidP="00500443">
            <w:pPr>
              <w:ind w:firstLine="0"/>
              <w:jc w:val="center"/>
              <w:rPr>
                <w:b/>
                <w:bCs/>
                <w:sz w:val="20"/>
              </w:rPr>
            </w:pPr>
            <w:r w:rsidRPr="00651D82">
              <w:rPr>
                <w:b/>
                <w:sz w:val="20"/>
              </w:rPr>
              <w:t>–</w:t>
            </w:r>
          </w:p>
        </w:tc>
      </w:tr>
      <w:tr w:rsidR="0037522C" w:rsidRPr="00651D82" w:rsidTr="00B17F7E">
        <w:trPr>
          <w:trHeight w:val="361"/>
          <w:jc w:val="center"/>
        </w:trPr>
        <w:tc>
          <w:tcPr>
            <w:tcW w:w="3280" w:type="dxa"/>
            <w:gridSpan w:val="2"/>
            <w:shd w:val="pct5" w:color="auto" w:fill="auto"/>
            <w:vAlign w:val="center"/>
          </w:tcPr>
          <w:p w:rsidR="0037522C" w:rsidRPr="00651D82" w:rsidRDefault="0037522C" w:rsidP="00500443">
            <w:pPr>
              <w:ind w:firstLine="0"/>
              <w:jc w:val="center"/>
              <w:rPr>
                <w:b/>
                <w:bCs/>
                <w:sz w:val="20"/>
              </w:rPr>
            </w:pPr>
            <w:r w:rsidRPr="00651D82">
              <w:rPr>
                <w:b/>
                <w:sz w:val="20"/>
              </w:rPr>
              <w:t>Усього</w:t>
            </w:r>
          </w:p>
        </w:tc>
        <w:tc>
          <w:tcPr>
            <w:tcW w:w="1177" w:type="dxa"/>
            <w:shd w:val="pct5" w:color="auto" w:fill="auto"/>
            <w:noWrap/>
            <w:vAlign w:val="center"/>
          </w:tcPr>
          <w:p w:rsidR="0037522C" w:rsidRPr="00651D82" w:rsidRDefault="0037522C" w:rsidP="00500443">
            <w:pPr>
              <w:ind w:firstLine="0"/>
              <w:jc w:val="center"/>
              <w:rPr>
                <w:b/>
                <w:bCs/>
                <w:sz w:val="20"/>
              </w:rPr>
            </w:pPr>
            <w:r w:rsidRPr="00651D82">
              <w:rPr>
                <w:b/>
                <w:sz w:val="20"/>
              </w:rPr>
              <w:t>17 914,</w:t>
            </w:r>
            <w:r w:rsidRPr="00651D82">
              <w:rPr>
                <w:b/>
                <w:bCs/>
                <w:sz w:val="20"/>
              </w:rPr>
              <w:t>6</w:t>
            </w:r>
          </w:p>
        </w:tc>
        <w:tc>
          <w:tcPr>
            <w:tcW w:w="1419" w:type="dxa"/>
            <w:shd w:val="pct5" w:color="auto" w:fill="auto"/>
            <w:noWrap/>
            <w:vAlign w:val="center"/>
          </w:tcPr>
          <w:p w:rsidR="0037522C" w:rsidRPr="00651D82" w:rsidRDefault="0037522C" w:rsidP="00500443">
            <w:pPr>
              <w:ind w:firstLine="0"/>
              <w:jc w:val="center"/>
              <w:rPr>
                <w:b/>
                <w:bCs/>
                <w:sz w:val="20"/>
              </w:rPr>
            </w:pPr>
            <w:r w:rsidRPr="00651D82">
              <w:rPr>
                <w:b/>
                <w:sz w:val="20"/>
              </w:rPr>
              <w:t>16 978,2</w:t>
            </w:r>
          </w:p>
        </w:tc>
        <w:tc>
          <w:tcPr>
            <w:tcW w:w="1079" w:type="dxa"/>
            <w:shd w:val="pct5" w:color="auto" w:fill="auto"/>
            <w:noWrap/>
            <w:vAlign w:val="center"/>
          </w:tcPr>
          <w:p w:rsidR="0037522C" w:rsidRPr="00651D82" w:rsidRDefault="0037522C" w:rsidP="00500443">
            <w:pPr>
              <w:ind w:firstLine="0"/>
              <w:jc w:val="center"/>
              <w:rPr>
                <w:b/>
                <w:bCs/>
                <w:sz w:val="20"/>
              </w:rPr>
            </w:pPr>
            <w:r w:rsidRPr="00651D82">
              <w:rPr>
                <w:b/>
                <w:sz w:val="20"/>
              </w:rPr>
              <w:t>353,7</w:t>
            </w:r>
          </w:p>
        </w:tc>
        <w:tc>
          <w:tcPr>
            <w:tcW w:w="1175" w:type="dxa"/>
            <w:shd w:val="pct5" w:color="auto" w:fill="auto"/>
            <w:noWrap/>
            <w:vAlign w:val="center"/>
          </w:tcPr>
          <w:p w:rsidR="0037522C" w:rsidRPr="00651D82" w:rsidRDefault="0037522C" w:rsidP="00500443">
            <w:pPr>
              <w:ind w:firstLine="0"/>
              <w:jc w:val="center"/>
              <w:rPr>
                <w:b/>
                <w:bCs/>
                <w:sz w:val="20"/>
              </w:rPr>
            </w:pPr>
            <w:r w:rsidRPr="00651D82">
              <w:rPr>
                <w:b/>
                <w:sz w:val="20"/>
              </w:rPr>
              <w:t>–</w:t>
            </w:r>
          </w:p>
        </w:tc>
        <w:tc>
          <w:tcPr>
            <w:tcW w:w="1331" w:type="dxa"/>
            <w:shd w:val="pct5" w:color="auto" w:fill="auto"/>
            <w:noWrap/>
            <w:vAlign w:val="center"/>
          </w:tcPr>
          <w:p w:rsidR="0037522C" w:rsidRPr="00651D82" w:rsidRDefault="0037522C" w:rsidP="00500443">
            <w:pPr>
              <w:ind w:firstLine="0"/>
              <w:jc w:val="center"/>
              <w:rPr>
                <w:b/>
                <w:bCs/>
                <w:sz w:val="20"/>
              </w:rPr>
            </w:pPr>
            <w:r w:rsidRPr="00651D82">
              <w:rPr>
                <w:b/>
                <w:sz w:val="20"/>
              </w:rPr>
              <w:t>936,4</w:t>
            </w:r>
          </w:p>
        </w:tc>
      </w:tr>
    </w:tbl>
    <w:p w:rsidR="00C27AF2" w:rsidRPr="00651D82" w:rsidRDefault="00C27AF2" w:rsidP="00500443">
      <w:pPr>
        <w:rPr>
          <w:highlight w:val="yellow"/>
        </w:rPr>
      </w:pPr>
    </w:p>
    <w:p w:rsidR="00135105" w:rsidRPr="00651D82" w:rsidRDefault="00135105" w:rsidP="00500443">
      <w:pPr>
        <w:rPr>
          <w:highlight w:val="yellow"/>
        </w:rPr>
      </w:pPr>
    </w:p>
    <w:p w:rsidR="00135105" w:rsidRPr="00651D82" w:rsidRDefault="00135105" w:rsidP="00500443">
      <w:pPr>
        <w:rPr>
          <w:highlight w:val="yellow"/>
        </w:rPr>
      </w:pPr>
    </w:p>
    <w:p w:rsidR="00135105" w:rsidRPr="00651D82" w:rsidRDefault="00135105" w:rsidP="00500443">
      <w:pPr>
        <w:rPr>
          <w:highlight w:val="yellow"/>
        </w:rPr>
      </w:pPr>
    </w:p>
    <w:p w:rsidR="00135105" w:rsidRPr="00651D82" w:rsidRDefault="00135105" w:rsidP="00500443">
      <w:pPr>
        <w:rPr>
          <w:highlight w:val="yellow"/>
        </w:rPr>
      </w:pPr>
    </w:p>
    <w:p w:rsidR="00135105" w:rsidRPr="00651D82" w:rsidRDefault="00135105" w:rsidP="00500443">
      <w:pPr>
        <w:rPr>
          <w:highlight w:val="yellow"/>
        </w:rPr>
      </w:pPr>
    </w:p>
    <w:p w:rsidR="00135105" w:rsidRPr="00651D82" w:rsidRDefault="00135105" w:rsidP="00500443">
      <w:pPr>
        <w:rPr>
          <w:highlight w:val="yellow"/>
        </w:rPr>
      </w:pPr>
    </w:p>
    <w:p w:rsidR="00D226C3" w:rsidRPr="00651D82" w:rsidRDefault="00D226C3" w:rsidP="00500443">
      <w:pPr>
        <w:rPr>
          <w:highlight w:val="yellow"/>
        </w:rPr>
      </w:pPr>
    </w:p>
    <w:p w:rsidR="00D226C3" w:rsidRPr="00651D82" w:rsidRDefault="00D226C3" w:rsidP="00500443">
      <w:pPr>
        <w:rPr>
          <w:highlight w:val="yellow"/>
        </w:rPr>
      </w:pPr>
    </w:p>
    <w:p w:rsidR="00D226C3" w:rsidRPr="00651D82" w:rsidRDefault="00D226C3" w:rsidP="00500443">
      <w:pPr>
        <w:rPr>
          <w:highlight w:val="yellow"/>
        </w:rPr>
      </w:pPr>
    </w:p>
    <w:p w:rsidR="002B3DF4" w:rsidRPr="00651D82" w:rsidRDefault="002B3DF4" w:rsidP="00500443">
      <w:pPr>
        <w:rPr>
          <w:highlight w:val="yellow"/>
        </w:rPr>
        <w:sectPr w:rsidR="002B3DF4" w:rsidRPr="00651D82" w:rsidSect="00DF1F08">
          <w:headerReference w:type="even" r:id="rId29"/>
          <w:headerReference w:type="default" r:id="rId30"/>
          <w:footerReference w:type="even" r:id="rId31"/>
          <w:footerReference w:type="default" r:id="rId32"/>
          <w:pgSz w:w="11906" w:h="16838"/>
          <w:pgMar w:top="820" w:right="849" w:bottom="709" w:left="1276" w:header="709" w:footer="457" w:gutter="0"/>
          <w:cols w:space="708"/>
          <w:docGrid w:linePitch="381"/>
        </w:sectPr>
      </w:pPr>
    </w:p>
    <w:p w:rsidR="004B2387" w:rsidRPr="0086057F" w:rsidRDefault="004B2387" w:rsidP="00500443">
      <w:pPr>
        <w:jc w:val="center"/>
        <w:rPr>
          <w:b/>
          <w:sz w:val="30"/>
          <w:szCs w:val="30"/>
        </w:rPr>
      </w:pPr>
      <w:r w:rsidRPr="0086057F">
        <w:rPr>
          <w:b/>
          <w:sz w:val="30"/>
          <w:szCs w:val="30"/>
        </w:rPr>
        <w:lastRenderedPageBreak/>
        <w:t>Надходження коштів від продажу об’єктів приватизації державної власності груп А, Д та Ж,</w:t>
      </w:r>
      <w:r w:rsidR="00551E32" w:rsidRPr="0086057F">
        <w:rPr>
          <w:b/>
          <w:sz w:val="30"/>
          <w:szCs w:val="30"/>
        </w:rPr>
        <w:br/>
      </w:r>
      <w:r w:rsidRPr="0086057F">
        <w:rPr>
          <w:b/>
          <w:sz w:val="30"/>
          <w:szCs w:val="30"/>
        </w:rPr>
        <w:t>у тому числі разом із земельними ділянками</w:t>
      </w:r>
      <w:r w:rsidR="00085F86" w:rsidRPr="0086057F">
        <w:rPr>
          <w:b/>
          <w:sz w:val="30"/>
          <w:szCs w:val="30"/>
        </w:rPr>
        <w:t>,</w:t>
      </w:r>
      <w:r w:rsidRPr="0086057F">
        <w:rPr>
          <w:b/>
          <w:sz w:val="30"/>
          <w:szCs w:val="30"/>
        </w:rPr>
        <w:t xml:space="preserve"> за </w:t>
      </w:r>
      <w:r w:rsidR="0086057F" w:rsidRPr="0086057F">
        <w:rPr>
          <w:b/>
          <w:sz w:val="30"/>
          <w:szCs w:val="30"/>
        </w:rPr>
        <w:t>І</w:t>
      </w:r>
      <w:r w:rsidRPr="0086057F">
        <w:rPr>
          <w:b/>
          <w:sz w:val="30"/>
          <w:szCs w:val="30"/>
        </w:rPr>
        <w:t xml:space="preserve"> </w:t>
      </w:r>
      <w:r w:rsidR="0086057F" w:rsidRPr="0086057F">
        <w:rPr>
          <w:b/>
          <w:sz w:val="30"/>
          <w:szCs w:val="30"/>
        </w:rPr>
        <w:t>квартал</w:t>
      </w:r>
      <w:r w:rsidRPr="0086057F">
        <w:rPr>
          <w:b/>
          <w:sz w:val="30"/>
          <w:szCs w:val="30"/>
        </w:rPr>
        <w:t xml:space="preserve"> 201</w:t>
      </w:r>
      <w:r w:rsidR="0086057F" w:rsidRPr="0086057F">
        <w:rPr>
          <w:b/>
          <w:sz w:val="30"/>
          <w:szCs w:val="30"/>
        </w:rPr>
        <w:t>7</w:t>
      </w:r>
      <w:r w:rsidRPr="0086057F">
        <w:rPr>
          <w:b/>
          <w:sz w:val="30"/>
          <w:szCs w:val="30"/>
        </w:rPr>
        <w:t xml:space="preserve"> року</w:t>
      </w:r>
    </w:p>
    <w:tbl>
      <w:tblPr>
        <w:tblW w:w="14885" w:type="dxa"/>
        <w:tblInd w:w="-152" w:type="dxa"/>
        <w:tblLayout w:type="fixed"/>
        <w:tblLook w:val="04A0"/>
      </w:tblPr>
      <w:tblGrid>
        <w:gridCol w:w="2000"/>
        <w:gridCol w:w="724"/>
        <w:gridCol w:w="893"/>
        <w:gridCol w:w="650"/>
        <w:gridCol w:w="918"/>
        <w:gridCol w:w="937"/>
        <w:gridCol w:w="896"/>
        <w:gridCol w:w="798"/>
        <w:gridCol w:w="770"/>
        <w:gridCol w:w="896"/>
        <w:gridCol w:w="784"/>
        <w:gridCol w:w="868"/>
        <w:gridCol w:w="789"/>
        <w:gridCol w:w="709"/>
        <w:gridCol w:w="783"/>
        <w:gridCol w:w="700"/>
        <w:gridCol w:w="770"/>
      </w:tblGrid>
      <w:tr w:rsidR="004B2387" w:rsidRPr="00651D82" w:rsidTr="004B2387">
        <w:trPr>
          <w:trHeight w:val="975"/>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B2387" w:rsidRPr="00947D72" w:rsidRDefault="004B2387" w:rsidP="00500443">
            <w:pPr>
              <w:ind w:firstLine="0"/>
              <w:jc w:val="center"/>
              <w:rPr>
                <w:rFonts w:ascii="Times New Roman Cyr" w:hAnsi="Times New Roman Cyr"/>
                <w:bCs/>
                <w:sz w:val="21"/>
                <w:szCs w:val="21"/>
                <w:lang w:eastAsia="uk-UA"/>
              </w:rPr>
            </w:pPr>
            <w:r w:rsidRPr="00947D72">
              <w:rPr>
                <w:rFonts w:ascii="Times New Roman Cyr" w:hAnsi="Times New Roman Cyr"/>
                <w:bCs/>
                <w:sz w:val="21"/>
                <w:szCs w:val="21"/>
                <w:lang w:eastAsia="uk-UA"/>
              </w:rPr>
              <w:t>Регіональні відділення Ф</w:t>
            </w:r>
            <w:r w:rsidR="00085F86" w:rsidRPr="00947D72">
              <w:rPr>
                <w:rFonts w:ascii="Times New Roman Cyr" w:hAnsi="Times New Roman Cyr"/>
                <w:bCs/>
                <w:sz w:val="21"/>
                <w:szCs w:val="21"/>
                <w:lang w:eastAsia="uk-UA"/>
              </w:rPr>
              <w:t>онду</w:t>
            </w:r>
            <w:r w:rsidRPr="00947D72">
              <w:rPr>
                <w:rFonts w:ascii="Times New Roman Cyr" w:hAnsi="Times New Roman Cyr"/>
                <w:bCs/>
                <w:sz w:val="21"/>
                <w:szCs w:val="21"/>
                <w:lang w:eastAsia="uk-UA"/>
              </w:rPr>
              <w:t xml:space="preserve"> по (в)</w:t>
            </w:r>
          </w:p>
        </w:tc>
        <w:tc>
          <w:tcPr>
            <w:tcW w:w="3185" w:type="dxa"/>
            <w:gridSpan w:val="4"/>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rFonts w:ascii="Times New Roman Cyr" w:hAnsi="Times New Roman Cyr"/>
                <w:bCs/>
                <w:sz w:val="16"/>
                <w:szCs w:val="16"/>
                <w:lang w:eastAsia="uk-UA"/>
              </w:rPr>
            </w:pPr>
            <w:r w:rsidRPr="00947D72">
              <w:rPr>
                <w:rFonts w:ascii="Times New Roman Cyr" w:hAnsi="Times New Roman Cyr"/>
                <w:bCs/>
                <w:sz w:val="16"/>
                <w:szCs w:val="16"/>
                <w:lang w:eastAsia="uk-UA"/>
              </w:rPr>
              <w:t>Кількість об</w:t>
            </w:r>
            <w:r w:rsidR="00220D4B" w:rsidRPr="00947D72">
              <w:rPr>
                <w:rFonts w:ascii="Times New Roman Cyr" w:hAnsi="Times New Roman Cyr"/>
                <w:bCs/>
                <w:sz w:val="16"/>
                <w:szCs w:val="16"/>
                <w:lang w:eastAsia="uk-UA"/>
              </w:rPr>
              <w:t>’</w:t>
            </w:r>
            <w:r w:rsidRPr="00947D72">
              <w:rPr>
                <w:rFonts w:ascii="Times New Roman Cyr" w:hAnsi="Times New Roman Cyr"/>
                <w:bCs/>
                <w:sz w:val="16"/>
                <w:szCs w:val="16"/>
                <w:lang w:eastAsia="uk-UA"/>
              </w:rPr>
              <w:t xml:space="preserve">єктів, які були приватизовані (у т.ч. разом із земельними ділянками) </w:t>
            </w:r>
            <w:r w:rsidR="00947D72" w:rsidRPr="00947D72">
              <w:rPr>
                <w:rFonts w:ascii="Times New Roman Cyr" w:hAnsi="Times New Roman Cyr"/>
                <w:bCs/>
                <w:sz w:val="16"/>
                <w:szCs w:val="16"/>
                <w:lang w:eastAsia="uk-UA"/>
              </w:rPr>
              <w:br/>
            </w:r>
            <w:r w:rsidRPr="00947D72">
              <w:rPr>
                <w:rFonts w:ascii="Times New Roman Cyr" w:hAnsi="Times New Roman Cyr"/>
                <w:bCs/>
                <w:sz w:val="16"/>
                <w:szCs w:val="16"/>
                <w:lang w:eastAsia="uk-UA"/>
              </w:rPr>
              <w:t xml:space="preserve">за </w:t>
            </w:r>
            <w:r w:rsidR="00947D72" w:rsidRPr="00947D72">
              <w:rPr>
                <w:rFonts w:ascii="Times New Roman Cyr" w:hAnsi="Times New Roman Cyr"/>
                <w:bCs/>
                <w:sz w:val="16"/>
                <w:szCs w:val="16"/>
                <w:lang w:eastAsia="uk-UA"/>
              </w:rPr>
              <w:t>3</w:t>
            </w:r>
            <w:r w:rsidRPr="00947D72">
              <w:rPr>
                <w:rFonts w:ascii="Times New Roman Cyr" w:hAnsi="Times New Roman Cyr"/>
                <w:bCs/>
                <w:sz w:val="16"/>
                <w:szCs w:val="16"/>
                <w:lang w:eastAsia="uk-UA"/>
              </w:rPr>
              <w:t xml:space="preserve"> місяці 201</w:t>
            </w:r>
            <w:r w:rsidR="00947D72" w:rsidRPr="00947D72">
              <w:rPr>
                <w:rFonts w:ascii="Times New Roman Cyr" w:hAnsi="Times New Roman Cyr"/>
                <w:bCs/>
                <w:sz w:val="16"/>
                <w:szCs w:val="16"/>
                <w:lang w:eastAsia="uk-UA"/>
              </w:rPr>
              <w:t>7</w:t>
            </w:r>
            <w:r w:rsidRPr="00947D72">
              <w:rPr>
                <w:rFonts w:ascii="Times New Roman Cyr" w:hAnsi="Times New Roman Cyr"/>
                <w:bCs/>
                <w:sz w:val="16"/>
                <w:szCs w:val="16"/>
                <w:lang w:eastAsia="uk-UA"/>
              </w:rPr>
              <w:t xml:space="preserve"> року</w:t>
            </w:r>
          </w:p>
        </w:tc>
        <w:tc>
          <w:tcPr>
            <w:tcW w:w="3401" w:type="dxa"/>
            <w:gridSpan w:val="4"/>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rFonts w:ascii="Times New Roman Cyr" w:hAnsi="Times New Roman Cyr"/>
                <w:bCs/>
                <w:sz w:val="16"/>
                <w:szCs w:val="16"/>
                <w:lang w:eastAsia="uk-UA"/>
              </w:rPr>
            </w:pPr>
            <w:r w:rsidRPr="00947D72">
              <w:rPr>
                <w:rFonts w:ascii="Times New Roman Cyr" w:hAnsi="Times New Roman Cyr"/>
                <w:bCs/>
                <w:sz w:val="16"/>
                <w:szCs w:val="16"/>
                <w:lang w:eastAsia="uk-UA"/>
              </w:rPr>
              <w:t xml:space="preserve">Планове надходження коштів (у т.ч. від продажу земельних ділянок) </w:t>
            </w:r>
            <w:r w:rsidRPr="00947D72">
              <w:rPr>
                <w:rFonts w:ascii="Times New Roman Cyr" w:hAnsi="Times New Roman Cyr"/>
                <w:bCs/>
                <w:sz w:val="16"/>
                <w:szCs w:val="16"/>
                <w:lang w:eastAsia="uk-UA"/>
              </w:rPr>
              <w:br/>
              <w:t xml:space="preserve">за </w:t>
            </w:r>
            <w:r w:rsidR="00947D72" w:rsidRPr="00947D72">
              <w:rPr>
                <w:rFonts w:ascii="Times New Roman Cyr" w:hAnsi="Times New Roman Cyr"/>
                <w:bCs/>
                <w:sz w:val="16"/>
                <w:szCs w:val="16"/>
                <w:lang w:eastAsia="uk-UA"/>
              </w:rPr>
              <w:t>3</w:t>
            </w:r>
            <w:r w:rsidRPr="00947D72">
              <w:rPr>
                <w:rFonts w:ascii="Times New Roman Cyr" w:hAnsi="Times New Roman Cyr"/>
                <w:bCs/>
                <w:sz w:val="16"/>
                <w:szCs w:val="16"/>
                <w:lang w:eastAsia="uk-UA"/>
              </w:rPr>
              <w:t xml:space="preserve"> місяці 201</w:t>
            </w:r>
            <w:r w:rsidR="00947D72" w:rsidRPr="00947D72">
              <w:rPr>
                <w:rFonts w:ascii="Times New Roman Cyr" w:hAnsi="Times New Roman Cyr"/>
                <w:bCs/>
                <w:sz w:val="16"/>
                <w:szCs w:val="16"/>
                <w:lang w:eastAsia="uk-UA"/>
              </w:rPr>
              <w:t>7</w:t>
            </w:r>
            <w:r w:rsidRPr="00947D72">
              <w:rPr>
                <w:rFonts w:ascii="Times New Roman Cyr" w:hAnsi="Times New Roman Cyr"/>
                <w:bCs/>
                <w:sz w:val="16"/>
                <w:szCs w:val="16"/>
                <w:lang w:eastAsia="uk-UA"/>
              </w:rPr>
              <w:t xml:space="preserve"> року, тис. грн.</w:t>
            </w:r>
          </w:p>
        </w:tc>
        <w:tc>
          <w:tcPr>
            <w:tcW w:w="3337" w:type="dxa"/>
            <w:gridSpan w:val="4"/>
            <w:tcBorders>
              <w:top w:val="single" w:sz="8" w:space="0" w:color="auto"/>
              <w:left w:val="nil"/>
              <w:bottom w:val="single" w:sz="8" w:space="0" w:color="auto"/>
              <w:right w:val="nil"/>
            </w:tcBorders>
            <w:shd w:val="clear" w:color="auto" w:fill="auto"/>
            <w:vAlign w:val="center"/>
            <w:hideMark/>
          </w:tcPr>
          <w:p w:rsidR="004B2387" w:rsidRPr="00947D72" w:rsidRDefault="004B2387" w:rsidP="00500443">
            <w:pPr>
              <w:ind w:firstLine="0"/>
              <w:jc w:val="center"/>
              <w:rPr>
                <w:rFonts w:ascii="Times New Roman Cyr" w:hAnsi="Times New Roman Cyr"/>
                <w:bCs/>
                <w:sz w:val="16"/>
                <w:szCs w:val="16"/>
                <w:lang w:eastAsia="uk-UA"/>
              </w:rPr>
            </w:pPr>
            <w:r w:rsidRPr="00947D72">
              <w:rPr>
                <w:rFonts w:ascii="Times New Roman Cyr" w:hAnsi="Times New Roman Cyr"/>
                <w:bCs/>
                <w:sz w:val="16"/>
                <w:szCs w:val="16"/>
                <w:lang w:eastAsia="uk-UA"/>
              </w:rPr>
              <w:t>Кошти за об</w:t>
            </w:r>
            <w:r w:rsidR="00220D4B" w:rsidRPr="00947D72">
              <w:rPr>
                <w:rFonts w:ascii="Times New Roman Cyr" w:hAnsi="Times New Roman Cyr"/>
                <w:bCs/>
                <w:sz w:val="16"/>
                <w:szCs w:val="16"/>
                <w:lang w:eastAsia="uk-UA"/>
              </w:rPr>
              <w:t>’</w:t>
            </w:r>
            <w:r w:rsidRPr="00947D72">
              <w:rPr>
                <w:rFonts w:ascii="Times New Roman Cyr" w:hAnsi="Times New Roman Cyr"/>
                <w:bCs/>
                <w:sz w:val="16"/>
                <w:szCs w:val="16"/>
                <w:lang w:eastAsia="uk-UA"/>
              </w:rPr>
              <w:t xml:space="preserve">єкти приватизації, які закладені в ДКП, (у т.ч. від продажу земельних ділянок) за </w:t>
            </w:r>
            <w:r w:rsidR="00947D72" w:rsidRPr="00947D72">
              <w:rPr>
                <w:rFonts w:ascii="Times New Roman Cyr" w:hAnsi="Times New Roman Cyr"/>
                <w:bCs/>
                <w:sz w:val="16"/>
                <w:szCs w:val="16"/>
                <w:lang w:eastAsia="uk-UA"/>
              </w:rPr>
              <w:t>3 місяці</w:t>
            </w:r>
            <w:r w:rsidRPr="00947D72">
              <w:rPr>
                <w:rFonts w:ascii="Times New Roman Cyr" w:hAnsi="Times New Roman Cyr"/>
                <w:bCs/>
                <w:sz w:val="16"/>
                <w:szCs w:val="16"/>
                <w:lang w:eastAsia="uk-UA"/>
              </w:rPr>
              <w:t xml:space="preserve"> 201</w:t>
            </w:r>
            <w:r w:rsidR="00947D72" w:rsidRPr="00947D72">
              <w:rPr>
                <w:rFonts w:ascii="Times New Roman Cyr" w:hAnsi="Times New Roman Cyr"/>
                <w:bCs/>
                <w:sz w:val="16"/>
                <w:szCs w:val="16"/>
                <w:lang w:eastAsia="uk-UA"/>
              </w:rPr>
              <w:t>7</w:t>
            </w:r>
            <w:r w:rsidRPr="00947D72">
              <w:rPr>
                <w:rFonts w:ascii="Times New Roman Cyr" w:hAnsi="Times New Roman Cyr"/>
                <w:bCs/>
                <w:sz w:val="16"/>
                <w:szCs w:val="16"/>
                <w:lang w:eastAsia="uk-UA"/>
              </w:rPr>
              <w:t xml:space="preserve"> року, тис. грн.</w:t>
            </w:r>
          </w:p>
        </w:tc>
        <w:tc>
          <w:tcPr>
            <w:tcW w:w="2962"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4B2387" w:rsidRPr="00947D72" w:rsidRDefault="004B2387" w:rsidP="00500443">
            <w:pPr>
              <w:ind w:firstLine="0"/>
              <w:jc w:val="center"/>
              <w:rPr>
                <w:rFonts w:ascii="Times New Roman Cyr" w:hAnsi="Times New Roman Cyr"/>
                <w:bCs/>
                <w:sz w:val="16"/>
                <w:szCs w:val="16"/>
                <w:lang w:eastAsia="uk-UA"/>
              </w:rPr>
            </w:pPr>
            <w:r w:rsidRPr="00947D72">
              <w:rPr>
                <w:rFonts w:ascii="Times New Roman Cyr" w:hAnsi="Times New Roman Cyr"/>
                <w:bCs/>
                <w:sz w:val="16"/>
                <w:szCs w:val="16"/>
                <w:lang w:eastAsia="uk-UA"/>
              </w:rPr>
              <w:t>Відсоток виконання планових завдань щодо надходження коштів, що закладені у ДКП</w:t>
            </w:r>
          </w:p>
        </w:tc>
      </w:tr>
      <w:tr w:rsidR="004B2387" w:rsidRPr="00651D82" w:rsidTr="004B2387">
        <w:trPr>
          <w:trHeight w:val="73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4B2387" w:rsidRPr="00947D72" w:rsidRDefault="004B2387" w:rsidP="00500443">
            <w:pPr>
              <w:ind w:firstLine="0"/>
              <w:rPr>
                <w:rFonts w:ascii="Times New Roman Cyr" w:hAnsi="Times New Roman Cyr"/>
                <w:bCs/>
                <w:sz w:val="21"/>
                <w:szCs w:val="21"/>
                <w:lang w:eastAsia="uk-UA"/>
              </w:rPr>
            </w:pPr>
          </w:p>
        </w:tc>
        <w:tc>
          <w:tcPr>
            <w:tcW w:w="1617"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А, Д, Ж</w:t>
            </w:r>
          </w:p>
        </w:tc>
        <w:tc>
          <w:tcPr>
            <w:tcW w:w="1568"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у т.ч. А (</w:t>
            </w:r>
            <w:proofErr w:type="spellStart"/>
            <w:r w:rsidRPr="00947D72">
              <w:rPr>
                <w:bCs/>
                <w:sz w:val="16"/>
                <w:szCs w:val="16"/>
                <w:lang w:eastAsia="uk-UA"/>
              </w:rPr>
              <w:t>ЄМК</w:t>
            </w:r>
            <w:proofErr w:type="spellEnd"/>
            <w:r w:rsidRPr="00947D72">
              <w:rPr>
                <w:bCs/>
                <w:sz w:val="16"/>
                <w:szCs w:val="16"/>
                <w:lang w:eastAsia="uk-UA"/>
              </w:rPr>
              <w:t>)</w:t>
            </w:r>
          </w:p>
        </w:tc>
        <w:tc>
          <w:tcPr>
            <w:tcW w:w="1833"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А, Д, Ж</w:t>
            </w:r>
          </w:p>
        </w:tc>
        <w:tc>
          <w:tcPr>
            <w:tcW w:w="1568"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у т.ч. А (</w:t>
            </w:r>
            <w:proofErr w:type="spellStart"/>
            <w:r w:rsidRPr="00947D72">
              <w:rPr>
                <w:bCs/>
                <w:sz w:val="16"/>
                <w:szCs w:val="16"/>
                <w:lang w:eastAsia="uk-UA"/>
              </w:rPr>
              <w:t>ЄМК</w:t>
            </w:r>
            <w:proofErr w:type="spellEnd"/>
            <w:r w:rsidRPr="00947D72">
              <w:rPr>
                <w:bCs/>
                <w:sz w:val="16"/>
                <w:szCs w:val="16"/>
                <w:lang w:eastAsia="uk-UA"/>
              </w:rPr>
              <w:t>)</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А, Д, Ж</w:t>
            </w:r>
          </w:p>
        </w:tc>
        <w:tc>
          <w:tcPr>
            <w:tcW w:w="1657"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у т.ч. А (</w:t>
            </w:r>
            <w:proofErr w:type="spellStart"/>
            <w:r w:rsidRPr="00947D72">
              <w:rPr>
                <w:bCs/>
                <w:sz w:val="16"/>
                <w:szCs w:val="16"/>
                <w:lang w:eastAsia="uk-UA"/>
              </w:rPr>
              <w:t>ЄМК</w:t>
            </w:r>
            <w:proofErr w:type="spellEnd"/>
            <w:r w:rsidRPr="00947D72">
              <w:rPr>
                <w:bCs/>
                <w:sz w:val="16"/>
                <w:szCs w:val="16"/>
                <w:lang w:eastAsia="uk-UA"/>
              </w:rPr>
              <w:t>)</w:t>
            </w:r>
          </w:p>
        </w:tc>
        <w:tc>
          <w:tcPr>
            <w:tcW w:w="1492"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А, Д, Ж</w:t>
            </w:r>
          </w:p>
        </w:tc>
        <w:tc>
          <w:tcPr>
            <w:tcW w:w="1470" w:type="dxa"/>
            <w:gridSpan w:val="2"/>
            <w:tcBorders>
              <w:top w:val="single" w:sz="8" w:space="0" w:color="auto"/>
              <w:left w:val="nil"/>
              <w:bottom w:val="single" w:sz="8" w:space="0" w:color="auto"/>
              <w:right w:val="single" w:sz="8" w:space="0" w:color="000000"/>
            </w:tcBorders>
            <w:shd w:val="clear" w:color="auto" w:fill="auto"/>
            <w:vAlign w:val="center"/>
            <w:hideMark/>
          </w:tcPr>
          <w:p w:rsidR="004B2387" w:rsidRPr="00947D72" w:rsidRDefault="004B2387" w:rsidP="00500443">
            <w:pPr>
              <w:ind w:firstLine="0"/>
              <w:jc w:val="center"/>
              <w:rPr>
                <w:bCs/>
                <w:sz w:val="16"/>
                <w:szCs w:val="16"/>
                <w:lang w:eastAsia="uk-UA"/>
              </w:rPr>
            </w:pPr>
            <w:r w:rsidRPr="00947D72">
              <w:rPr>
                <w:bCs/>
                <w:sz w:val="16"/>
                <w:szCs w:val="16"/>
                <w:lang w:eastAsia="uk-UA"/>
              </w:rPr>
              <w:t>у т.ч. А (</w:t>
            </w:r>
            <w:proofErr w:type="spellStart"/>
            <w:r w:rsidRPr="00947D72">
              <w:rPr>
                <w:bCs/>
                <w:sz w:val="16"/>
                <w:szCs w:val="16"/>
                <w:lang w:eastAsia="uk-UA"/>
              </w:rPr>
              <w:t>ЄМК</w:t>
            </w:r>
            <w:proofErr w:type="spellEnd"/>
            <w:r w:rsidRPr="00947D72">
              <w:rPr>
                <w:bCs/>
                <w:sz w:val="16"/>
                <w:szCs w:val="16"/>
                <w:lang w:eastAsia="uk-UA"/>
              </w:rPr>
              <w:t>)</w:t>
            </w:r>
          </w:p>
        </w:tc>
      </w:tr>
      <w:tr w:rsidR="004B2387" w:rsidRPr="00651D82" w:rsidTr="00947D72">
        <w:trPr>
          <w:trHeight w:val="770"/>
        </w:trPr>
        <w:tc>
          <w:tcPr>
            <w:tcW w:w="2000" w:type="dxa"/>
            <w:vMerge/>
            <w:tcBorders>
              <w:top w:val="single" w:sz="8" w:space="0" w:color="auto"/>
              <w:left w:val="single" w:sz="8" w:space="0" w:color="auto"/>
              <w:bottom w:val="single" w:sz="8" w:space="0" w:color="000000" w:themeColor="text1"/>
              <w:right w:val="single" w:sz="8" w:space="0" w:color="auto"/>
            </w:tcBorders>
            <w:vAlign w:val="center"/>
            <w:hideMark/>
          </w:tcPr>
          <w:p w:rsidR="004B2387" w:rsidRPr="00947D72" w:rsidRDefault="004B2387" w:rsidP="00500443">
            <w:pPr>
              <w:ind w:firstLine="0"/>
              <w:rPr>
                <w:rFonts w:ascii="Times New Roman Cyr" w:hAnsi="Times New Roman Cyr"/>
                <w:bCs/>
                <w:sz w:val="21"/>
                <w:szCs w:val="21"/>
                <w:lang w:eastAsia="uk-UA"/>
              </w:rPr>
            </w:pPr>
          </w:p>
        </w:tc>
        <w:tc>
          <w:tcPr>
            <w:tcW w:w="724" w:type="dxa"/>
            <w:tcBorders>
              <w:top w:val="nil"/>
              <w:left w:val="nil"/>
              <w:bottom w:val="single" w:sz="8" w:space="0" w:color="000000" w:themeColor="text1"/>
              <w:right w:val="nil"/>
            </w:tcBorders>
            <w:shd w:val="clear" w:color="auto" w:fill="auto"/>
            <w:vAlign w:val="center"/>
            <w:hideMark/>
          </w:tcPr>
          <w:p w:rsidR="004B2387" w:rsidRPr="00947D72" w:rsidRDefault="004B2387" w:rsidP="00500443">
            <w:pPr>
              <w:ind w:left="-94" w:right="-81" w:firstLine="0"/>
              <w:jc w:val="center"/>
              <w:rPr>
                <w:bCs/>
                <w:sz w:val="16"/>
                <w:szCs w:val="16"/>
                <w:lang w:eastAsia="uk-UA"/>
              </w:rPr>
            </w:pPr>
            <w:r w:rsidRPr="00947D72">
              <w:rPr>
                <w:bCs/>
                <w:sz w:val="16"/>
                <w:szCs w:val="16"/>
                <w:lang w:eastAsia="uk-UA"/>
              </w:rPr>
              <w:t>Усього</w:t>
            </w:r>
          </w:p>
        </w:tc>
        <w:tc>
          <w:tcPr>
            <w:tcW w:w="893"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94" w:right="-81" w:firstLine="0"/>
              <w:jc w:val="center"/>
              <w:rPr>
                <w:bCs/>
                <w:sz w:val="16"/>
                <w:szCs w:val="16"/>
                <w:lang w:eastAsia="uk-UA"/>
              </w:rPr>
            </w:pPr>
            <w:r w:rsidRPr="00947D72">
              <w:rPr>
                <w:bCs/>
                <w:sz w:val="16"/>
                <w:szCs w:val="16"/>
                <w:lang w:eastAsia="uk-UA"/>
              </w:rPr>
              <w:t>у т.ч. разом із земельними ділянками</w:t>
            </w:r>
          </w:p>
        </w:tc>
        <w:tc>
          <w:tcPr>
            <w:tcW w:w="650"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94" w:right="-81" w:firstLine="0"/>
              <w:jc w:val="center"/>
              <w:rPr>
                <w:bCs/>
                <w:sz w:val="16"/>
                <w:szCs w:val="16"/>
                <w:lang w:eastAsia="uk-UA"/>
              </w:rPr>
            </w:pPr>
            <w:r w:rsidRPr="00947D72">
              <w:rPr>
                <w:bCs/>
                <w:sz w:val="16"/>
                <w:szCs w:val="16"/>
                <w:lang w:eastAsia="uk-UA"/>
              </w:rPr>
              <w:t>Усього</w:t>
            </w:r>
          </w:p>
        </w:tc>
        <w:tc>
          <w:tcPr>
            <w:tcW w:w="918"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94" w:right="-81" w:firstLine="0"/>
              <w:jc w:val="center"/>
              <w:rPr>
                <w:bCs/>
                <w:sz w:val="16"/>
                <w:szCs w:val="16"/>
                <w:lang w:eastAsia="uk-UA"/>
              </w:rPr>
            </w:pPr>
            <w:r w:rsidRPr="00947D72">
              <w:rPr>
                <w:bCs/>
                <w:sz w:val="16"/>
                <w:szCs w:val="16"/>
                <w:lang w:eastAsia="uk-UA"/>
              </w:rPr>
              <w:t>у т.ч. разом із земельними ділянками</w:t>
            </w:r>
          </w:p>
        </w:tc>
        <w:tc>
          <w:tcPr>
            <w:tcW w:w="937"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896"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c>
          <w:tcPr>
            <w:tcW w:w="798"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770"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c>
          <w:tcPr>
            <w:tcW w:w="896"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784"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c>
          <w:tcPr>
            <w:tcW w:w="868"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789"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c>
          <w:tcPr>
            <w:tcW w:w="709"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783"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c>
          <w:tcPr>
            <w:tcW w:w="700" w:type="dxa"/>
            <w:tcBorders>
              <w:top w:val="nil"/>
              <w:left w:val="single" w:sz="8" w:space="0" w:color="auto"/>
              <w:bottom w:val="single" w:sz="8" w:space="0" w:color="000000" w:themeColor="text1"/>
              <w:right w:val="nil"/>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Усього</w:t>
            </w:r>
          </w:p>
        </w:tc>
        <w:tc>
          <w:tcPr>
            <w:tcW w:w="770" w:type="dxa"/>
            <w:tcBorders>
              <w:top w:val="nil"/>
              <w:left w:val="single" w:sz="8" w:space="0" w:color="auto"/>
              <w:bottom w:val="single" w:sz="8" w:space="0" w:color="000000" w:themeColor="text1"/>
              <w:right w:val="single" w:sz="8" w:space="0" w:color="auto"/>
            </w:tcBorders>
            <w:shd w:val="clear" w:color="auto" w:fill="auto"/>
            <w:vAlign w:val="center"/>
            <w:hideMark/>
          </w:tcPr>
          <w:p w:rsidR="004B2387" w:rsidRPr="00947D72" w:rsidRDefault="004B2387" w:rsidP="00500443">
            <w:pPr>
              <w:ind w:left="-67" w:right="-102" w:firstLine="0"/>
              <w:jc w:val="center"/>
              <w:rPr>
                <w:bCs/>
                <w:sz w:val="16"/>
                <w:szCs w:val="16"/>
                <w:lang w:eastAsia="uk-UA"/>
              </w:rPr>
            </w:pPr>
            <w:r w:rsidRPr="00947D72">
              <w:rPr>
                <w:bCs/>
                <w:sz w:val="16"/>
                <w:szCs w:val="16"/>
                <w:lang w:eastAsia="uk-UA"/>
              </w:rPr>
              <w:t>від продажу земельних ділянок</w:t>
            </w:r>
          </w:p>
        </w:tc>
      </w:tr>
      <w:tr w:rsidR="004B2387" w:rsidRPr="00651D82" w:rsidTr="004B2387">
        <w:trPr>
          <w:trHeight w:val="112"/>
        </w:trPr>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t>1</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sz w:val="16"/>
                <w:szCs w:val="16"/>
                <w:lang w:eastAsia="uk-UA"/>
              </w:rPr>
            </w:pPr>
            <w:r w:rsidRPr="00947D72">
              <w:rPr>
                <w:rFonts w:ascii="Times New Roman Cyr" w:hAnsi="Times New Roman Cyr"/>
                <w:b/>
                <w:sz w:val="16"/>
                <w:szCs w:val="16"/>
                <w:lang w:eastAsia="uk-UA"/>
              </w:rPr>
              <w:t>2</w:t>
            </w:r>
          </w:p>
        </w:tc>
        <w:tc>
          <w:tcPr>
            <w:tcW w:w="8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sz w:val="16"/>
                <w:szCs w:val="16"/>
                <w:lang w:eastAsia="uk-UA"/>
              </w:rPr>
            </w:pPr>
            <w:r w:rsidRPr="00947D72">
              <w:rPr>
                <w:rFonts w:ascii="Times New Roman Cyr" w:hAnsi="Times New Roman Cyr"/>
                <w:b/>
                <w:sz w:val="16"/>
                <w:szCs w:val="16"/>
                <w:lang w:eastAsia="uk-UA"/>
              </w:rPr>
              <w:t>3</w:t>
            </w:r>
          </w:p>
        </w:tc>
        <w:tc>
          <w:tcPr>
            <w:tcW w:w="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t>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t>5</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6</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7</w:t>
            </w:r>
          </w:p>
        </w:tc>
        <w:tc>
          <w:tcPr>
            <w:tcW w:w="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8</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9</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10</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11</w:t>
            </w:r>
          </w:p>
        </w:tc>
        <w:tc>
          <w:tcPr>
            <w:tcW w:w="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12</w:t>
            </w: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14</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15</w:t>
            </w:r>
          </w:p>
        </w:tc>
        <w:tc>
          <w:tcPr>
            <w:tcW w:w="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16</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17</w:t>
            </w:r>
          </w:p>
        </w:tc>
      </w:tr>
      <w:tr w:rsidR="00947D72" w:rsidRPr="00651D82" w:rsidTr="004B2387">
        <w:trPr>
          <w:trHeight w:val="360"/>
        </w:trPr>
        <w:tc>
          <w:tcPr>
            <w:tcW w:w="2000" w:type="dxa"/>
            <w:tcBorders>
              <w:top w:val="single" w:sz="8" w:space="0" w:color="000000" w:themeColor="text1"/>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Вінницькій області</w:t>
            </w:r>
          </w:p>
        </w:tc>
        <w:tc>
          <w:tcPr>
            <w:tcW w:w="724" w:type="dxa"/>
            <w:tcBorders>
              <w:top w:val="single" w:sz="8" w:space="0" w:color="000000" w:themeColor="text1"/>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5</w:t>
            </w:r>
          </w:p>
        </w:tc>
        <w:tc>
          <w:tcPr>
            <w:tcW w:w="893" w:type="dxa"/>
            <w:tcBorders>
              <w:top w:val="single" w:sz="8" w:space="0" w:color="000000" w:themeColor="text1"/>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650" w:type="dxa"/>
            <w:tcBorders>
              <w:top w:val="single" w:sz="8" w:space="0" w:color="000000" w:themeColor="text1"/>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single" w:sz="8" w:space="0" w:color="000000" w:themeColor="text1"/>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single" w:sz="8" w:space="0" w:color="000000" w:themeColor="text1"/>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1180,00</w:t>
            </w:r>
          </w:p>
        </w:tc>
        <w:tc>
          <w:tcPr>
            <w:tcW w:w="896"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1972,51</w:t>
            </w:r>
          </w:p>
        </w:tc>
        <w:tc>
          <w:tcPr>
            <w:tcW w:w="784"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255,28</w:t>
            </w:r>
          </w:p>
        </w:tc>
        <w:tc>
          <w:tcPr>
            <w:tcW w:w="868"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167,16</w:t>
            </w:r>
          </w:p>
        </w:tc>
        <w:tc>
          <w:tcPr>
            <w:tcW w:w="783"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single" w:sz="8" w:space="0" w:color="000000" w:themeColor="text1"/>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Волинській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435"/>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Дніпропетровській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790,00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76,77</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9,72</w:t>
            </w:r>
          </w:p>
        </w:tc>
        <w:tc>
          <w:tcPr>
            <w:tcW w:w="783"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Донецькій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210,00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210,00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3"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Житомирській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3</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1</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271,74</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78,11</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104,90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Закарпатській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5539,04</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525,43</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Запорізькій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Івано-Франківській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250,00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Київській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Кіровоградській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144,98</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82,17</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Луганській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Львівській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7</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190,00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60,00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668,66</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343,70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351,93</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572,83</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Миколаївській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370,00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1175,14</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317,61</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8" w:space="0" w:color="000000" w:themeColor="text1"/>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Одеській області</w:t>
            </w:r>
          </w:p>
        </w:tc>
        <w:tc>
          <w:tcPr>
            <w:tcW w:w="724" w:type="dxa"/>
            <w:tcBorders>
              <w:top w:val="nil"/>
              <w:left w:val="single" w:sz="8" w:space="0" w:color="auto"/>
              <w:bottom w:val="single" w:sz="8" w:space="0" w:color="000000" w:themeColor="text1"/>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single" w:sz="8" w:space="0" w:color="auto"/>
              <w:bottom w:val="single" w:sz="8" w:space="0" w:color="000000" w:themeColor="text1"/>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8" w:space="0" w:color="000000" w:themeColor="text1"/>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8" w:space="0" w:color="000000" w:themeColor="text1"/>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50,00</w:t>
            </w:r>
          </w:p>
        </w:tc>
        <w:tc>
          <w:tcPr>
            <w:tcW w:w="896"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8" w:space="0" w:color="000000" w:themeColor="text1"/>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275,00</w:t>
            </w:r>
          </w:p>
        </w:tc>
        <w:tc>
          <w:tcPr>
            <w:tcW w:w="784" w:type="dxa"/>
            <w:tcBorders>
              <w:top w:val="nil"/>
              <w:left w:val="nil"/>
              <w:bottom w:val="single" w:sz="8" w:space="0" w:color="000000" w:themeColor="text1"/>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8" w:space="0" w:color="000000" w:themeColor="text1"/>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8" w:space="0" w:color="000000" w:themeColor="text1"/>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550,00</w:t>
            </w:r>
          </w:p>
        </w:tc>
        <w:tc>
          <w:tcPr>
            <w:tcW w:w="783"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000000" w:themeColor="text1"/>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4B2387" w:rsidRPr="00651D82" w:rsidTr="004B2387">
        <w:trPr>
          <w:trHeight w:val="272"/>
        </w:trPr>
        <w:tc>
          <w:tcPr>
            <w:tcW w:w="20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lastRenderedPageBreak/>
              <w:t>1</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sz w:val="16"/>
                <w:szCs w:val="16"/>
                <w:lang w:eastAsia="uk-UA"/>
              </w:rPr>
            </w:pPr>
            <w:r w:rsidRPr="00947D72">
              <w:rPr>
                <w:rFonts w:ascii="Times New Roman Cyr" w:hAnsi="Times New Roman Cyr"/>
                <w:b/>
                <w:sz w:val="16"/>
                <w:szCs w:val="16"/>
                <w:lang w:eastAsia="uk-UA"/>
              </w:rPr>
              <w:t>2</w:t>
            </w:r>
          </w:p>
        </w:tc>
        <w:tc>
          <w:tcPr>
            <w:tcW w:w="8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sz w:val="16"/>
                <w:szCs w:val="16"/>
                <w:lang w:eastAsia="uk-UA"/>
              </w:rPr>
            </w:pPr>
            <w:r w:rsidRPr="00947D72">
              <w:rPr>
                <w:rFonts w:ascii="Times New Roman Cyr" w:hAnsi="Times New Roman Cyr"/>
                <w:b/>
                <w:sz w:val="16"/>
                <w:szCs w:val="16"/>
                <w:lang w:eastAsia="uk-UA"/>
              </w:rPr>
              <w:t>3</w:t>
            </w:r>
          </w:p>
        </w:tc>
        <w:tc>
          <w:tcPr>
            <w:tcW w:w="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t>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vAlign w:val="center"/>
            <w:hideMark/>
          </w:tcPr>
          <w:p w:rsidR="004B2387" w:rsidRPr="00947D72" w:rsidRDefault="004B2387" w:rsidP="00500443">
            <w:pPr>
              <w:ind w:firstLine="0"/>
              <w:jc w:val="center"/>
              <w:rPr>
                <w:rFonts w:ascii="Times New Roman Cyr" w:hAnsi="Times New Roman Cyr"/>
                <w:b/>
                <w:bCs/>
                <w:sz w:val="16"/>
                <w:szCs w:val="16"/>
                <w:lang w:eastAsia="uk-UA"/>
              </w:rPr>
            </w:pPr>
            <w:r w:rsidRPr="00947D72">
              <w:rPr>
                <w:rFonts w:ascii="Times New Roman Cyr" w:hAnsi="Times New Roman Cyr"/>
                <w:b/>
                <w:bCs/>
                <w:sz w:val="16"/>
                <w:szCs w:val="16"/>
                <w:lang w:eastAsia="uk-UA"/>
              </w:rPr>
              <w:t>5</w:t>
            </w:r>
          </w:p>
        </w:tc>
        <w:tc>
          <w:tcPr>
            <w:tcW w:w="9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6</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7</w:t>
            </w:r>
          </w:p>
        </w:tc>
        <w:tc>
          <w:tcPr>
            <w:tcW w:w="7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8</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9</w:t>
            </w:r>
          </w:p>
        </w:tc>
        <w:tc>
          <w:tcPr>
            <w:tcW w:w="8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10</w:t>
            </w:r>
          </w:p>
        </w:tc>
        <w:tc>
          <w:tcPr>
            <w:tcW w:w="7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11</w:t>
            </w:r>
          </w:p>
        </w:tc>
        <w:tc>
          <w:tcPr>
            <w:tcW w:w="8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12</w:t>
            </w: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13</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14</w:t>
            </w:r>
          </w:p>
        </w:tc>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sz w:val="16"/>
                <w:szCs w:val="16"/>
                <w:lang w:eastAsia="uk-UA"/>
              </w:rPr>
            </w:pPr>
            <w:r w:rsidRPr="00947D72">
              <w:rPr>
                <w:b/>
                <w:sz w:val="16"/>
                <w:szCs w:val="16"/>
                <w:lang w:eastAsia="uk-UA"/>
              </w:rPr>
              <w:t>15</w:t>
            </w:r>
          </w:p>
        </w:tc>
        <w:tc>
          <w:tcPr>
            <w:tcW w:w="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16</w:t>
            </w:r>
          </w:p>
        </w:tc>
        <w:tc>
          <w:tcPr>
            <w:tcW w:w="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pct10" w:color="auto" w:fill="auto"/>
            <w:noWrap/>
            <w:vAlign w:val="center"/>
            <w:hideMark/>
          </w:tcPr>
          <w:p w:rsidR="004B2387" w:rsidRPr="00947D72" w:rsidRDefault="004B2387" w:rsidP="00500443">
            <w:pPr>
              <w:ind w:firstLine="0"/>
              <w:jc w:val="center"/>
              <w:rPr>
                <w:b/>
                <w:bCs/>
                <w:sz w:val="16"/>
                <w:szCs w:val="16"/>
                <w:lang w:eastAsia="uk-UA"/>
              </w:rPr>
            </w:pPr>
            <w:r w:rsidRPr="00947D72">
              <w:rPr>
                <w:b/>
                <w:bCs/>
                <w:sz w:val="16"/>
                <w:szCs w:val="16"/>
                <w:lang w:eastAsia="uk-UA"/>
              </w:rPr>
              <w:t>17</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Полтавській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124,00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49,00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1721,30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1388,15</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 xml:space="preserve">Рівненській області </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37,00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Сумській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240,00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Тернопільській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120,00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25,00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50,97</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42,48</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Харківській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Херсонській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Хмельницькій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25,00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Черкаській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40,00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1357,86</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3394,65</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Чернівецькій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Чернігівській області</w:t>
            </w:r>
          </w:p>
        </w:tc>
        <w:tc>
          <w:tcPr>
            <w:tcW w:w="724"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360"/>
        </w:trPr>
        <w:tc>
          <w:tcPr>
            <w:tcW w:w="2000" w:type="dxa"/>
            <w:tcBorders>
              <w:top w:val="nil"/>
              <w:left w:val="single" w:sz="8" w:space="0" w:color="auto"/>
              <w:bottom w:val="nil"/>
              <w:right w:val="nil"/>
            </w:tcBorders>
            <w:shd w:val="clear" w:color="auto" w:fill="auto"/>
            <w:vAlign w:val="center"/>
            <w:hideMark/>
          </w:tcPr>
          <w:p w:rsidR="00947D72" w:rsidRPr="00947D72" w:rsidRDefault="00947D72" w:rsidP="00500443">
            <w:pPr>
              <w:ind w:firstLine="0"/>
              <w:jc w:val="center"/>
              <w:rPr>
                <w:rFonts w:ascii="Times New Roman Cyr" w:hAnsi="Times New Roman Cyr"/>
                <w:bCs/>
                <w:sz w:val="18"/>
                <w:szCs w:val="18"/>
                <w:lang w:eastAsia="uk-UA"/>
              </w:rPr>
            </w:pPr>
            <w:r w:rsidRPr="00947D72">
              <w:rPr>
                <w:rFonts w:ascii="Times New Roman Cyr" w:hAnsi="Times New Roman Cyr"/>
                <w:bCs/>
                <w:sz w:val="18"/>
                <w:szCs w:val="18"/>
                <w:lang w:eastAsia="uk-UA"/>
              </w:rPr>
              <w:t>у м. Києві</w:t>
            </w:r>
          </w:p>
        </w:tc>
        <w:tc>
          <w:tcPr>
            <w:tcW w:w="724" w:type="dxa"/>
            <w:tcBorders>
              <w:top w:val="nil"/>
              <w:left w:val="single" w:sz="8" w:space="0" w:color="auto"/>
              <w:bottom w:val="nil"/>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4"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nil"/>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4"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279"/>
        </w:trPr>
        <w:tc>
          <w:tcPr>
            <w:tcW w:w="2000" w:type="dxa"/>
            <w:tcBorders>
              <w:top w:val="single" w:sz="8" w:space="0" w:color="auto"/>
              <w:left w:val="single" w:sz="8" w:space="0" w:color="auto"/>
              <w:bottom w:val="nil"/>
              <w:right w:val="nil"/>
            </w:tcBorders>
            <w:shd w:val="clear" w:color="000000" w:fill="FFFF99"/>
            <w:vAlign w:val="center"/>
            <w:hideMark/>
          </w:tcPr>
          <w:p w:rsidR="00947D72" w:rsidRPr="00651D82" w:rsidRDefault="00947D72" w:rsidP="00500443">
            <w:pPr>
              <w:ind w:firstLine="0"/>
              <w:jc w:val="center"/>
              <w:rPr>
                <w:rFonts w:ascii="Times New Roman Cyr" w:hAnsi="Times New Roman Cyr"/>
                <w:b/>
                <w:i/>
                <w:iCs/>
                <w:sz w:val="18"/>
                <w:szCs w:val="18"/>
                <w:lang w:eastAsia="uk-UA"/>
              </w:rPr>
            </w:pPr>
            <w:r w:rsidRPr="00651D82">
              <w:rPr>
                <w:rFonts w:ascii="Times New Roman Cyr" w:hAnsi="Times New Roman Cyr"/>
                <w:b/>
                <w:i/>
                <w:iCs/>
                <w:sz w:val="18"/>
                <w:szCs w:val="18"/>
                <w:lang w:eastAsia="uk-UA"/>
              </w:rPr>
              <w:t xml:space="preserve">УСЬОГО по </w:t>
            </w:r>
            <w:proofErr w:type="spellStart"/>
            <w:r w:rsidRPr="00651D82">
              <w:rPr>
                <w:rFonts w:ascii="Times New Roman Cyr" w:hAnsi="Times New Roman Cyr"/>
                <w:b/>
                <w:i/>
                <w:iCs/>
                <w:sz w:val="18"/>
                <w:szCs w:val="18"/>
                <w:lang w:eastAsia="uk-UA"/>
              </w:rPr>
              <w:t>РВ</w:t>
            </w:r>
            <w:proofErr w:type="spellEnd"/>
          </w:p>
        </w:tc>
        <w:tc>
          <w:tcPr>
            <w:tcW w:w="724" w:type="dxa"/>
            <w:tcBorders>
              <w:top w:val="single" w:sz="8" w:space="0" w:color="auto"/>
              <w:left w:val="single" w:sz="8" w:space="0" w:color="auto"/>
              <w:bottom w:val="single" w:sz="8" w:space="0" w:color="auto"/>
              <w:right w:val="nil"/>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26</w:t>
            </w:r>
          </w:p>
        </w:tc>
        <w:tc>
          <w:tcPr>
            <w:tcW w:w="893" w:type="dxa"/>
            <w:tcBorders>
              <w:top w:val="single" w:sz="8" w:space="0" w:color="auto"/>
              <w:left w:val="single" w:sz="8" w:space="0" w:color="auto"/>
              <w:bottom w:val="single" w:sz="8" w:space="0" w:color="auto"/>
              <w:right w:val="nil"/>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6</w:t>
            </w:r>
          </w:p>
        </w:tc>
        <w:tc>
          <w:tcPr>
            <w:tcW w:w="650" w:type="dxa"/>
            <w:tcBorders>
              <w:top w:val="single" w:sz="8" w:space="0" w:color="auto"/>
              <w:left w:val="single" w:sz="8" w:space="0" w:color="auto"/>
              <w:bottom w:val="single" w:sz="8" w:space="0" w:color="auto"/>
              <w:right w:val="nil"/>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1</w:t>
            </w:r>
          </w:p>
        </w:tc>
        <w:tc>
          <w:tcPr>
            <w:tcW w:w="918" w:type="dxa"/>
            <w:tcBorders>
              <w:top w:val="single" w:sz="8" w:space="0" w:color="auto"/>
              <w:left w:val="single" w:sz="8" w:space="0" w:color="auto"/>
              <w:bottom w:val="single" w:sz="8" w:space="0" w:color="auto"/>
              <w:right w:val="nil"/>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0</w:t>
            </w:r>
          </w:p>
        </w:tc>
        <w:tc>
          <w:tcPr>
            <w:tcW w:w="937" w:type="dxa"/>
            <w:tcBorders>
              <w:top w:val="single" w:sz="8" w:space="0" w:color="auto"/>
              <w:left w:val="single" w:sz="8" w:space="0" w:color="auto"/>
              <w:bottom w:val="single" w:sz="8" w:space="0" w:color="auto"/>
              <w:right w:val="nil"/>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3626,00</w:t>
            </w:r>
          </w:p>
        </w:tc>
        <w:tc>
          <w:tcPr>
            <w:tcW w:w="896" w:type="dxa"/>
            <w:tcBorders>
              <w:top w:val="nil"/>
              <w:left w:val="single" w:sz="8" w:space="0" w:color="auto"/>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134,00</w:t>
            </w:r>
          </w:p>
        </w:tc>
        <w:tc>
          <w:tcPr>
            <w:tcW w:w="798"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210,00</w:t>
            </w:r>
          </w:p>
        </w:tc>
        <w:tc>
          <w:tcPr>
            <w:tcW w:w="770"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0,00</w:t>
            </w:r>
          </w:p>
        </w:tc>
        <w:tc>
          <w:tcPr>
            <w:tcW w:w="896"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13253,97</w:t>
            </w:r>
          </w:p>
        </w:tc>
        <w:tc>
          <w:tcPr>
            <w:tcW w:w="784"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left="-63" w:right="-69" w:firstLine="0"/>
              <w:jc w:val="center"/>
              <w:rPr>
                <w:b/>
                <w:bCs/>
                <w:i/>
                <w:iCs/>
                <w:sz w:val="18"/>
                <w:szCs w:val="18"/>
              </w:rPr>
            </w:pPr>
            <w:r w:rsidRPr="00947D72">
              <w:rPr>
                <w:b/>
                <w:bCs/>
                <w:i/>
                <w:iCs/>
                <w:sz w:val="18"/>
                <w:szCs w:val="18"/>
              </w:rPr>
              <w:t>1284,70</w:t>
            </w:r>
          </w:p>
        </w:tc>
        <w:tc>
          <w:tcPr>
            <w:tcW w:w="868"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104,90</w:t>
            </w:r>
          </w:p>
        </w:tc>
        <w:tc>
          <w:tcPr>
            <w:tcW w:w="789"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0,00</w:t>
            </w:r>
          </w:p>
        </w:tc>
        <w:tc>
          <w:tcPr>
            <w:tcW w:w="709"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365,53</w:t>
            </w:r>
          </w:p>
        </w:tc>
        <w:tc>
          <w:tcPr>
            <w:tcW w:w="783"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958,73</w:t>
            </w:r>
          </w:p>
        </w:tc>
        <w:tc>
          <w:tcPr>
            <w:tcW w:w="700"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49,95</w:t>
            </w:r>
          </w:p>
        </w:tc>
        <w:tc>
          <w:tcPr>
            <w:tcW w:w="770"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color w:val="FFFF99"/>
                <w:sz w:val="18"/>
                <w:szCs w:val="18"/>
              </w:rPr>
            </w:pPr>
            <w:r w:rsidRPr="00947D72">
              <w:rPr>
                <w:i/>
                <w:iCs/>
                <w:color w:val="FFFF99"/>
                <w:sz w:val="18"/>
                <w:szCs w:val="18"/>
              </w:rPr>
              <w:t>#</w:t>
            </w:r>
            <w:proofErr w:type="spellStart"/>
            <w:r w:rsidRPr="00947D72">
              <w:rPr>
                <w:i/>
                <w:iCs/>
                <w:color w:val="FFFF99"/>
                <w:sz w:val="18"/>
                <w:szCs w:val="18"/>
              </w:rPr>
              <w:t>ДЕЛ</w:t>
            </w:r>
            <w:proofErr w:type="spellEnd"/>
            <w:r w:rsidRPr="00947D72">
              <w:rPr>
                <w:i/>
                <w:iCs/>
                <w:color w:val="FFFF99"/>
                <w:sz w:val="18"/>
                <w:szCs w:val="18"/>
              </w:rPr>
              <w:t>/0!</w:t>
            </w:r>
          </w:p>
        </w:tc>
      </w:tr>
      <w:tr w:rsidR="00947D72" w:rsidRPr="00651D82" w:rsidTr="004B2387">
        <w:trPr>
          <w:trHeight w:val="268"/>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rFonts w:ascii="Times New Roman Cyr" w:hAnsi="Times New Roman Cyr"/>
                <w:b/>
                <w:sz w:val="18"/>
                <w:szCs w:val="18"/>
                <w:lang w:eastAsia="uk-UA"/>
              </w:rPr>
            </w:pPr>
            <w:r w:rsidRPr="00651D82">
              <w:rPr>
                <w:rFonts w:ascii="Times New Roman Cyr" w:hAnsi="Times New Roman Cyr"/>
                <w:b/>
                <w:sz w:val="18"/>
                <w:szCs w:val="18"/>
                <w:lang w:eastAsia="uk-UA"/>
              </w:rPr>
              <w:t>апарат Фонду</w:t>
            </w:r>
          </w:p>
        </w:tc>
        <w:tc>
          <w:tcPr>
            <w:tcW w:w="724"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893"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18"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8" w:space="0" w:color="auto"/>
              <w:right w:val="nil"/>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96" w:type="dxa"/>
            <w:tcBorders>
              <w:top w:val="nil"/>
              <w:left w:val="single" w:sz="8" w:space="0" w:color="auto"/>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98"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70"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84"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89"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0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color w:val="FFFFFF"/>
                <w:sz w:val="18"/>
                <w:szCs w:val="18"/>
              </w:rPr>
            </w:pPr>
            <w:r w:rsidRPr="00947D72">
              <w:rPr>
                <w:b/>
                <w:bCs/>
                <w:color w:val="FFFFFF"/>
                <w:sz w:val="18"/>
                <w:szCs w:val="18"/>
              </w:rPr>
              <w:t>#</w:t>
            </w:r>
            <w:proofErr w:type="spellStart"/>
            <w:r w:rsidRPr="00947D72">
              <w:rPr>
                <w:b/>
                <w:bCs/>
                <w:color w:val="FFFFFF"/>
                <w:sz w:val="18"/>
                <w:szCs w:val="18"/>
              </w:rPr>
              <w:t>ДЕЛ</w:t>
            </w:r>
            <w:proofErr w:type="spellEnd"/>
            <w:r w:rsidRPr="00947D72">
              <w:rPr>
                <w:b/>
                <w:bCs/>
                <w:color w:val="FFFFFF"/>
                <w:sz w:val="18"/>
                <w:szCs w:val="18"/>
              </w:rPr>
              <w:t>/0!</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405"/>
        </w:trPr>
        <w:tc>
          <w:tcPr>
            <w:tcW w:w="2000" w:type="dxa"/>
            <w:tcBorders>
              <w:top w:val="nil"/>
              <w:left w:val="single" w:sz="8" w:space="0" w:color="auto"/>
              <w:bottom w:val="single" w:sz="8" w:space="0" w:color="auto"/>
              <w:right w:val="single" w:sz="8" w:space="0" w:color="auto"/>
            </w:tcBorders>
            <w:shd w:val="clear" w:color="000000" w:fill="FFFF99"/>
            <w:vAlign w:val="center"/>
            <w:hideMark/>
          </w:tcPr>
          <w:p w:rsidR="00947D72" w:rsidRPr="00651D82" w:rsidRDefault="00947D72" w:rsidP="00500443">
            <w:pPr>
              <w:ind w:firstLine="0"/>
              <w:jc w:val="center"/>
              <w:rPr>
                <w:b/>
                <w:i/>
                <w:iCs/>
                <w:sz w:val="18"/>
                <w:szCs w:val="18"/>
                <w:lang w:eastAsia="uk-UA"/>
              </w:rPr>
            </w:pPr>
            <w:r w:rsidRPr="00651D82">
              <w:rPr>
                <w:b/>
                <w:i/>
                <w:iCs/>
                <w:sz w:val="18"/>
                <w:szCs w:val="18"/>
                <w:lang w:eastAsia="uk-UA"/>
              </w:rPr>
              <w:t xml:space="preserve">УСЬОГО по </w:t>
            </w:r>
            <w:proofErr w:type="spellStart"/>
            <w:r w:rsidRPr="00651D82">
              <w:rPr>
                <w:b/>
                <w:i/>
                <w:iCs/>
                <w:sz w:val="18"/>
                <w:szCs w:val="18"/>
                <w:lang w:eastAsia="uk-UA"/>
              </w:rPr>
              <w:t>РВ</w:t>
            </w:r>
            <w:proofErr w:type="spellEnd"/>
            <w:r w:rsidRPr="00651D82">
              <w:rPr>
                <w:b/>
                <w:i/>
                <w:iCs/>
                <w:sz w:val="18"/>
                <w:szCs w:val="18"/>
                <w:lang w:eastAsia="uk-UA"/>
              </w:rPr>
              <w:t xml:space="preserve"> та апарат Фонду</w:t>
            </w:r>
          </w:p>
        </w:tc>
        <w:tc>
          <w:tcPr>
            <w:tcW w:w="724"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26</w:t>
            </w:r>
          </w:p>
        </w:tc>
        <w:tc>
          <w:tcPr>
            <w:tcW w:w="893"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6</w:t>
            </w:r>
          </w:p>
        </w:tc>
        <w:tc>
          <w:tcPr>
            <w:tcW w:w="650"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1</w:t>
            </w:r>
          </w:p>
        </w:tc>
        <w:tc>
          <w:tcPr>
            <w:tcW w:w="918"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0</w:t>
            </w:r>
          </w:p>
        </w:tc>
        <w:tc>
          <w:tcPr>
            <w:tcW w:w="937"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rPr>
                <w:rFonts w:ascii="Times New Roman Cyr" w:hAnsi="Times New Roman Cyr"/>
                <w:b/>
                <w:bCs/>
                <w:i/>
                <w:iCs/>
                <w:sz w:val="18"/>
                <w:szCs w:val="18"/>
              </w:rPr>
            </w:pPr>
            <w:r w:rsidRPr="00947D72">
              <w:rPr>
                <w:rFonts w:ascii="Times New Roman Cyr" w:hAnsi="Times New Roman Cyr"/>
                <w:b/>
                <w:bCs/>
                <w:i/>
                <w:iCs/>
                <w:sz w:val="18"/>
                <w:szCs w:val="18"/>
              </w:rPr>
              <w:t xml:space="preserve">3626,00 </w:t>
            </w:r>
          </w:p>
        </w:tc>
        <w:tc>
          <w:tcPr>
            <w:tcW w:w="896"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134,00</w:t>
            </w:r>
          </w:p>
        </w:tc>
        <w:tc>
          <w:tcPr>
            <w:tcW w:w="798"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210,00</w:t>
            </w:r>
          </w:p>
        </w:tc>
        <w:tc>
          <w:tcPr>
            <w:tcW w:w="770"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0,00</w:t>
            </w:r>
          </w:p>
        </w:tc>
        <w:tc>
          <w:tcPr>
            <w:tcW w:w="896"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b/>
                <w:bCs/>
                <w:i/>
                <w:iCs/>
                <w:sz w:val="18"/>
                <w:szCs w:val="18"/>
              </w:rPr>
            </w:pPr>
            <w:r w:rsidRPr="00947D72">
              <w:rPr>
                <w:rFonts w:ascii="Times New Roman Cyr" w:hAnsi="Times New Roman Cyr"/>
                <w:b/>
                <w:bCs/>
                <w:i/>
                <w:iCs/>
                <w:sz w:val="18"/>
                <w:szCs w:val="18"/>
              </w:rPr>
              <w:t>13253,97</w:t>
            </w:r>
          </w:p>
        </w:tc>
        <w:tc>
          <w:tcPr>
            <w:tcW w:w="784"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left="-63" w:right="-69" w:firstLine="0"/>
              <w:jc w:val="center"/>
              <w:rPr>
                <w:rFonts w:ascii="Times New Roman Cyr" w:hAnsi="Times New Roman Cyr"/>
                <w:b/>
                <w:bCs/>
                <w:i/>
                <w:iCs/>
                <w:sz w:val="18"/>
                <w:szCs w:val="18"/>
              </w:rPr>
            </w:pPr>
            <w:r w:rsidRPr="00947D72">
              <w:rPr>
                <w:rFonts w:ascii="Times New Roman Cyr" w:hAnsi="Times New Roman Cyr"/>
                <w:b/>
                <w:bCs/>
                <w:i/>
                <w:iCs/>
                <w:sz w:val="18"/>
                <w:szCs w:val="18"/>
              </w:rPr>
              <w:t>1284,70</w:t>
            </w:r>
          </w:p>
        </w:tc>
        <w:tc>
          <w:tcPr>
            <w:tcW w:w="868"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104,90</w:t>
            </w:r>
          </w:p>
        </w:tc>
        <w:tc>
          <w:tcPr>
            <w:tcW w:w="789" w:type="dxa"/>
            <w:tcBorders>
              <w:top w:val="single" w:sz="8" w:space="0" w:color="auto"/>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rFonts w:ascii="Times New Roman Cyr" w:hAnsi="Times New Roman Cyr"/>
                <w:i/>
                <w:iCs/>
                <w:sz w:val="18"/>
                <w:szCs w:val="18"/>
              </w:rPr>
            </w:pPr>
            <w:r w:rsidRPr="00947D72">
              <w:rPr>
                <w:rFonts w:ascii="Times New Roman Cyr" w:hAnsi="Times New Roman Cyr"/>
                <w:i/>
                <w:iCs/>
                <w:sz w:val="18"/>
                <w:szCs w:val="18"/>
              </w:rPr>
              <w:t>0,00</w:t>
            </w:r>
          </w:p>
        </w:tc>
        <w:tc>
          <w:tcPr>
            <w:tcW w:w="709"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365,53</w:t>
            </w:r>
          </w:p>
        </w:tc>
        <w:tc>
          <w:tcPr>
            <w:tcW w:w="783"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sz w:val="18"/>
                <w:szCs w:val="18"/>
              </w:rPr>
            </w:pPr>
            <w:r w:rsidRPr="00947D72">
              <w:rPr>
                <w:b/>
                <w:bCs/>
                <w:sz w:val="18"/>
                <w:szCs w:val="18"/>
              </w:rPr>
              <w:t>958,73</w:t>
            </w:r>
          </w:p>
        </w:tc>
        <w:tc>
          <w:tcPr>
            <w:tcW w:w="700"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sz w:val="18"/>
                <w:szCs w:val="18"/>
              </w:rPr>
            </w:pPr>
            <w:r w:rsidRPr="00947D72">
              <w:rPr>
                <w:sz w:val="18"/>
                <w:szCs w:val="18"/>
              </w:rPr>
              <w:t>49,95</w:t>
            </w:r>
          </w:p>
        </w:tc>
        <w:tc>
          <w:tcPr>
            <w:tcW w:w="770"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color w:val="FFFF99"/>
                <w:sz w:val="18"/>
                <w:szCs w:val="18"/>
              </w:rPr>
            </w:pPr>
            <w:r w:rsidRPr="00947D72">
              <w:rPr>
                <w:color w:val="FFFF99"/>
                <w:sz w:val="18"/>
                <w:szCs w:val="18"/>
              </w:rPr>
              <w:t>#</w:t>
            </w:r>
            <w:proofErr w:type="spellStart"/>
            <w:r w:rsidRPr="00947D72">
              <w:rPr>
                <w:color w:val="FFFF99"/>
                <w:sz w:val="18"/>
                <w:szCs w:val="18"/>
              </w:rPr>
              <w:t>ДЕЛ</w:t>
            </w:r>
            <w:proofErr w:type="spellEnd"/>
            <w:r w:rsidRPr="00947D72">
              <w:rPr>
                <w:color w:val="FFFF99"/>
                <w:sz w:val="18"/>
                <w:szCs w:val="18"/>
              </w:rPr>
              <w:t>/0!</w:t>
            </w:r>
          </w:p>
        </w:tc>
      </w:tr>
      <w:tr w:rsidR="00947D72" w:rsidRPr="00651D82" w:rsidTr="004B2387">
        <w:trPr>
          <w:trHeight w:val="251"/>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b/>
                <w:sz w:val="18"/>
                <w:szCs w:val="18"/>
                <w:lang w:eastAsia="uk-UA"/>
              </w:rPr>
            </w:pPr>
            <w:r w:rsidRPr="00651D82">
              <w:rPr>
                <w:b/>
                <w:sz w:val="18"/>
                <w:szCs w:val="18"/>
                <w:lang w:eastAsia="uk-UA"/>
              </w:rPr>
              <w:t>група А:</w:t>
            </w:r>
          </w:p>
        </w:tc>
        <w:tc>
          <w:tcPr>
            <w:tcW w:w="724"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22</w:t>
            </w:r>
          </w:p>
        </w:tc>
        <w:tc>
          <w:tcPr>
            <w:tcW w:w="893"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650"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18"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37" w:type="dxa"/>
            <w:tcBorders>
              <w:top w:val="nil"/>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3151</w:t>
            </w:r>
          </w:p>
        </w:tc>
        <w:tc>
          <w:tcPr>
            <w:tcW w:w="896"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79</w:t>
            </w:r>
          </w:p>
        </w:tc>
        <w:tc>
          <w:tcPr>
            <w:tcW w:w="798"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770"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896"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11720,99</w:t>
            </w:r>
          </w:p>
        </w:tc>
        <w:tc>
          <w:tcPr>
            <w:tcW w:w="784" w:type="dxa"/>
            <w:tcBorders>
              <w:top w:val="nil"/>
              <w:left w:val="nil"/>
              <w:bottom w:val="nil"/>
              <w:right w:val="single" w:sz="8" w:space="0" w:color="auto"/>
            </w:tcBorders>
            <w:shd w:val="clear" w:color="auto" w:fill="auto"/>
            <w:vAlign w:val="center"/>
            <w:hideMark/>
          </w:tcPr>
          <w:p w:rsidR="00947D72" w:rsidRPr="007A5CF9" w:rsidRDefault="00947D72" w:rsidP="00500443">
            <w:pPr>
              <w:ind w:left="-55" w:right="-54" w:firstLine="0"/>
              <w:jc w:val="center"/>
              <w:rPr>
                <w:b/>
                <w:bCs/>
                <w:sz w:val="18"/>
                <w:szCs w:val="18"/>
              </w:rPr>
            </w:pPr>
            <w:r w:rsidRPr="007A5CF9">
              <w:rPr>
                <w:b/>
                <w:bCs/>
                <w:sz w:val="18"/>
                <w:szCs w:val="18"/>
              </w:rPr>
              <w:t>940,996</w:t>
            </w:r>
          </w:p>
        </w:tc>
        <w:tc>
          <w:tcPr>
            <w:tcW w:w="868"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 </w:t>
            </w:r>
          </w:p>
        </w:tc>
        <w:tc>
          <w:tcPr>
            <w:tcW w:w="789"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371,98</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1191,13</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269"/>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rFonts w:ascii="Times New Roman Cyr" w:hAnsi="Times New Roman Cyr"/>
                <w:bCs/>
                <w:sz w:val="18"/>
                <w:szCs w:val="18"/>
                <w:lang w:eastAsia="uk-UA"/>
              </w:rPr>
            </w:pPr>
            <w:r w:rsidRPr="00651D82">
              <w:rPr>
                <w:rFonts w:ascii="Times New Roman Cyr" w:hAnsi="Times New Roman Cyr"/>
                <w:bCs/>
                <w:sz w:val="18"/>
                <w:szCs w:val="18"/>
                <w:lang w:eastAsia="uk-UA"/>
              </w:rPr>
              <w:t>група А (</w:t>
            </w:r>
            <w:proofErr w:type="spellStart"/>
            <w:r w:rsidRPr="00651D82">
              <w:rPr>
                <w:rFonts w:ascii="Times New Roman Cyr" w:hAnsi="Times New Roman Cyr"/>
                <w:bCs/>
                <w:sz w:val="18"/>
                <w:szCs w:val="18"/>
                <w:lang w:eastAsia="uk-UA"/>
              </w:rPr>
              <w:t>ОІВМ</w:t>
            </w:r>
            <w:proofErr w:type="spellEnd"/>
            <w:r w:rsidRPr="00651D82">
              <w:rPr>
                <w:rFonts w:ascii="Times New Roman Cyr" w:hAnsi="Times New Roman Cyr"/>
                <w:bCs/>
                <w:sz w:val="18"/>
                <w:szCs w:val="18"/>
                <w:lang w:eastAsia="uk-UA"/>
              </w:rPr>
              <w:t>)</w:t>
            </w:r>
          </w:p>
        </w:tc>
        <w:tc>
          <w:tcPr>
            <w:tcW w:w="724"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21</w:t>
            </w:r>
          </w:p>
        </w:tc>
        <w:tc>
          <w:tcPr>
            <w:tcW w:w="893"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4</w:t>
            </w:r>
          </w:p>
        </w:tc>
        <w:tc>
          <w:tcPr>
            <w:tcW w:w="650"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18"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37" w:type="dxa"/>
            <w:tcBorders>
              <w:top w:val="nil"/>
              <w:left w:val="single" w:sz="8" w:space="0" w:color="auto"/>
              <w:bottom w:val="single" w:sz="8"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2941,00</w:t>
            </w:r>
          </w:p>
        </w:tc>
        <w:tc>
          <w:tcPr>
            <w:tcW w:w="896" w:type="dxa"/>
            <w:tcBorders>
              <w:top w:val="single" w:sz="8" w:space="0" w:color="auto"/>
              <w:left w:val="nil"/>
              <w:bottom w:val="single" w:sz="8"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79,00</w:t>
            </w:r>
          </w:p>
        </w:tc>
        <w:tc>
          <w:tcPr>
            <w:tcW w:w="798" w:type="dxa"/>
            <w:tcBorders>
              <w:top w:val="single" w:sz="8" w:space="0" w:color="auto"/>
              <w:left w:val="nil"/>
              <w:bottom w:val="single" w:sz="8"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 </w:t>
            </w:r>
          </w:p>
        </w:tc>
        <w:tc>
          <w:tcPr>
            <w:tcW w:w="770" w:type="dxa"/>
            <w:tcBorders>
              <w:top w:val="single" w:sz="8" w:space="0" w:color="auto"/>
              <w:left w:val="nil"/>
              <w:bottom w:val="single" w:sz="8"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 </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11616,09</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941,00</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78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sz w:val="18"/>
                <w:szCs w:val="18"/>
              </w:rPr>
            </w:pPr>
            <w:r w:rsidRPr="00947D72">
              <w:rPr>
                <w:sz w:val="18"/>
                <w:szCs w:val="18"/>
              </w:rPr>
              <w:t>394,97</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sz w:val="18"/>
                <w:szCs w:val="18"/>
              </w:rPr>
            </w:pPr>
            <w:r w:rsidRPr="00947D72">
              <w:rPr>
                <w:sz w:val="18"/>
                <w:szCs w:val="18"/>
              </w:rPr>
              <w:t>1191,13</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259"/>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rFonts w:ascii="Times New Roman Cyr" w:hAnsi="Times New Roman Cyr"/>
                <w:bCs/>
                <w:sz w:val="18"/>
                <w:szCs w:val="18"/>
                <w:lang w:eastAsia="uk-UA"/>
              </w:rPr>
            </w:pPr>
            <w:r w:rsidRPr="00651D82">
              <w:rPr>
                <w:rFonts w:ascii="Times New Roman Cyr" w:hAnsi="Times New Roman Cyr"/>
                <w:bCs/>
                <w:sz w:val="18"/>
                <w:szCs w:val="18"/>
                <w:lang w:eastAsia="uk-UA"/>
              </w:rPr>
              <w:t>група А (</w:t>
            </w:r>
            <w:proofErr w:type="spellStart"/>
            <w:r w:rsidRPr="00651D82">
              <w:rPr>
                <w:rFonts w:ascii="Times New Roman Cyr" w:hAnsi="Times New Roman Cyr"/>
                <w:bCs/>
                <w:sz w:val="18"/>
                <w:szCs w:val="18"/>
                <w:lang w:eastAsia="uk-UA"/>
              </w:rPr>
              <w:t>ЄМК</w:t>
            </w:r>
            <w:proofErr w:type="spellEnd"/>
            <w:r w:rsidRPr="00651D82">
              <w:rPr>
                <w:rFonts w:ascii="Times New Roman Cyr" w:hAnsi="Times New Roman Cyr"/>
                <w:bCs/>
                <w:sz w:val="18"/>
                <w:szCs w:val="18"/>
                <w:lang w:eastAsia="uk-UA"/>
              </w:rPr>
              <w:t xml:space="preserve">) </w:t>
            </w:r>
          </w:p>
        </w:tc>
        <w:tc>
          <w:tcPr>
            <w:tcW w:w="724" w:type="dxa"/>
            <w:tcBorders>
              <w:top w:val="single" w:sz="8" w:space="0" w:color="auto"/>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1</w:t>
            </w:r>
          </w:p>
        </w:tc>
        <w:tc>
          <w:tcPr>
            <w:tcW w:w="893"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650" w:type="dxa"/>
            <w:tcBorders>
              <w:top w:val="nil"/>
              <w:left w:val="single" w:sz="8" w:space="0" w:color="auto"/>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1</w:t>
            </w:r>
          </w:p>
        </w:tc>
        <w:tc>
          <w:tcPr>
            <w:tcW w:w="918"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0</w:t>
            </w:r>
          </w:p>
        </w:tc>
        <w:tc>
          <w:tcPr>
            <w:tcW w:w="937" w:type="dxa"/>
            <w:tcBorders>
              <w:top w:val="nil"/>
              <w:left w:val="single" w:sz="8" w:space="0" w:color="auto"/>
              <w:bottom w:val="single" w:sz="8" w:space="0" w:color="auto"/>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210,00</w:t>
            </w:r>
          </w:p>
        </w:tc>
        <w:tc>
          <w:tcPr>
            <w:tcW w:w="896" w:type="dxa"/>
            <w:tcBorders>
              <w:top w:val="nil"/>
              <w:left w:val="nil"/>
              <w:bottom w:val="nil"/>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798" w:type="dxa"/>
            <w:tcBorders>
              <w:top w:val="nil"/>
              <w:left w:val="nil"/>
              <w:bottom w:val="nil"/>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210,00</w:t>
            </w:r>
          </w:p>
        </w:tc>
        <w:tc>
          <w:tcPr>
            <w:tcW w:w="770" w:type="dxa"/>
            <w:tcBorders>
              <w:top w:val="nil"/>
              <w:left w:val="nil"/>
              <w:bottom w:val="nil"/>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96"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104,90</w:t>
            </w:r>
          </w:p>
        </w:tc>
        <w:tc>
          <w:tcPr>
            <w:tcW w:w="784"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0,00</w:t>
            </w:r>
          </w:p>
        </w:tc>
        <w:tc>
          <w:tcPr>
            <w:tcW w:w="868" w:type="dxa"/>
            <w:tcBorders>
              <w:top w:val="nil"/>
              <w:left w:val="nil"/>
              <w:bottom w:val="nil"/>
              <w:right w:val="single" w:sz="8" w:space="0" w:color="auto"/>
            </w:tcBorders>
            <w:shd w:val="clear" w:color="000000" w:fill="FFFFFF"/>
            <w:noWrap/>
            <w:vAlign w:val="center"/>
            <w:hideMark/>
          </w:tcPr>
          <w:p w:rsidR="00947D72" w:rsidRPr="00947D72" w:rsidRDefault="00947D72" w:rsidP="00500443">
            <w:pPr>
              <w:ind w:firstLine="0"/>
              <w:jc w:val="center"/>
              <w:rPr>
                <w:sz w:val="18"/>
                <w:szCs w:val="18"/>
              </w:rPr>
            </w:pPr>
            <w:r w:rsidRPr="00947D72">
              <w:rPr>
                <w:sz w:val="18"/>
                <w:szCs w:val="18"/>
              </w:rPr>
              <w:t>104,90</w:t>
            </w:r>
          </w:p>
        </w:tc>
        <w:tc>
          <w:tcPr>
            <w:tcW w:w="78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939,62</w:t>
            </w:r>
          </w:p>
        </w:tc>
        <w:tc>
          <w:tcPr>
            <w:tcW w:w="70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49,95</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49,95</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263"/>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rFonts w:ascii="Times New Roman Cyr" w:hAnsi="Times New Roman Cyr"/>
                <w:b/>
                <w:sz w:val="18"/>
                <w:szCs w:val="18"/>
                <w:lang w:eastAsia="uk-UA"/>
              </w:rPr>
            </w:pPr>
            <w:r w:rsidRPr="00651D82">
              <w:rPr>
                <w:rFonts w:ascii="Times New Roman Cyr" w:hAnsi="Times New Roman Cyr"/>
                <w:b/>
                <w:sz w:val="18"/>
                <w:szCs w:val="18"/>
                <w:lang w:eastAsia="uk-UA"/>
              </w:rPr>
              <w:t>група Д</w:t>
            </w:r>
          </w:p>
        </w:tc>
        <w:tc>
          <w:tcPr>
            <w:tcW w:w="724" w:type="dxa"/>
            <w:tcBorders>
              <w:top w:val="nil"/>
              <w:left w:val="nil"/>
              <w:bottom w:val="nil"/>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3</w:t>
            </w:r>
          </w:p>
        </w:tc>
        <w:tc>
          <w:tcPr>
            <w:tcW w:w="893"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2</w:t>
            </w:r>
          </w:p>
        </w:tc>
        <w:tc>
          <w:tcPr>
            <w:tcW w:w="650"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18"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37" w:type="dxa"/>
            <w:tcBorders>
              <w:top w:val="nil"/>
              <w:left w:val="single" w:sz="8" w:space="0" w:color="auto"/>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430,00</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50,00</w:t>
            </w:r>
          </w:p>
        </w:tc>
        <w:tc>
          <w:tcPr>
            <w:tcW w:w="798"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770"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896"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1498,25</w:t>
            </w:r>
          </w:p>
        </w:tc>
        <w:tc>
          <w:tcPr>
            <w:tcW w:w="784"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343,70</w:t>
            </w:r>
          </w:p>
        </w:tc>
        <w:tc>
          <w:tcPr>
            <w:tcW w:w="868" w:type="dxa"/>
            <w:tcBorders>
              <w:top w:val="single" w:sz="8" w:space="0" w:color="auto"/>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 </w:t>
            </w:r>
          </w:p>
        </w:tc>
        <w:tc>
          <w:tcPr>
            <w:tcW w:w="78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left="-55" w:right="-54" w:firstLine="0"/>
              <w:jc w:val="center"/>
              <w:rPr>
                <w:b/>
                <w:bCs/>
                <w:sz w:val="18"/>
                <w:szCs w:val="18"/>
              </w:rPr>
            </w:pPr>
            <w:r w:rsidRPr="00947D72">
              <w:rPr>
                <w:b/>
                <w:bCs/>
                <w:sz w:val="18"/>
                <w:szCs w:val="18"/>
              </w:rPr>
              <w:t>348,43</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687,40</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281"/>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947D72" w:rsidRPr="00651D82" w:rsidRDefault="00947D72" w:rsidP="00500443">
            <w:pPr>
              <w:ind w:firstLine="0"/>
              <w:jc w:val="center"/>
              <w:rPr>
                <w:rFonts w:ascii="Times New Roman Cyr" w:hAnsi="Times New Roman Cyr"/>
                <w:b/>
                <w:sz w:val="18"/>
                <w:szCs w:val="18"/>
                <w:lang w:eastAsia="uk-UA"/>
              </w:rPr>
            </w:pPr>
            <w:r w:rsidRPr="00651D82">
              <w:rPr>
                <w:rFonts w:ascii="Times New Roman Cyr" w:hAnsi="Times New Roman Cyr"/>
                <w:b/>
                <w:sz w:val="18"/>
                <w:szCs w:val="18"/>
                <w:lang w:eastAsia="uk-UA"/>
              </w:rPr>
              <w:t>група Ж</w:t>
            </w:r>
          </w:p>
        </w:tc>
        <w:tc>
          <w:tcPr>
            <w:tcW w:w="724" w:type="dxa"/>
            <w:tcBorders>
              <w:top w:val="single" w:sz="8" w:space="0" w:color="auto"/>
              <w:left w:val="nil"/>
              <w:bottom w:val="single" w:sz="8" w:space="0" w:color="auto"/>
              <w:right w:val="single" w:sz="8" w:space="0" w:color="auto"/>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1</w:t>
            </w:r>
          </w:p>
        </w:tc>
        <w:tc>
          <w:tcPr>
            <w:tcW w:w="893" w:type="dxa"/>
            <w:tcBorders>
              <w:top w:val="nil"/>
              <w:left w:val="nil"/>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b/>
                <w:bCs/>
                <w:sz w:val="18"/>
                <w:szCs w:val="18"/>
              </w:rPr>
            </w:pPr>
            <w:r w:rsidRPr="00947D72">
              <w:rPr>
                <w:rFonts w:ascii="Times New Roman Cyr" w:hAnsi="Times New Roman Cyr"/>
                <w:b/>
                <w:bCs/>
                <w:sz w:val="18"/>
                <w:szCs w:val="18"/>
              </w:rPr>
              <w:t>0</w:t>
            </w:r>
          </w:p>
        </w:tc>
        <w:tc>
          <w:tcPr>
            <w:tcW w:w="650"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18" w:type="dxa"/>
            <w:tcBorders>
              <w:top w:val="nil"/>
              <w:left w:val="single" w:sz="8" w:space="0" w:color="auto"/>
              <w:bottom w:val="single" w:sz="8" w:space="0" w:color="auto"/>
              <w:right w:val="nil"/>
            </w:tcBorders>
            <w:shd w:val="clear" w:color="auto" w:fill="auto"/>
            <w:vAlign w:val="center"/>
            <w:hideMark/>
          </w:tcPr>
          <w:p w:rsidR="00947D72" w:rsidRPr="00947D72" w:rsidRDefault="00947D72" w:rsidP="00500443">
            <w:pPr>
              <w:ind w:firstLine="0"/>
              <w:jc w:val="center"/>
              <w:rPr>
                <w:rFonts w:ascii="Times New Roman Cyr" w:hAnsi="Times New Roman Cyr"/>
                <w:sz w:val="18"/>
                <w:szCs w:val="18"/>
              </w:rPr>
            </w:pPr>
            <w:r w:rsidRPr="00947D72">
              <w:rPr>
                <w:rFonts w:ascii="Times New Roman Cyr" w:hAnsi="Times New Roman Cyr"/>
                <w:sz w:val="18"/>
                <w:szCs w:val="18"/>
              </w:rPr>
              <w:t> </w:t>
            </w:r>
          </w:p>
        </w:tc>
        <w:tc>
          <w:tcPr>
            <w:tcW w:w="937" w:type="dxa"/>
            <w:tcBorders>
              <w:top w:val="nil"/>
              <w:left w:val="single" w:sz="8" w:space="0" w:color="auto"/>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45,00</w:t>
            </w:r>
          </w:p>
        </w:tc>
        <w:tc>
          <w:tcPr>
            <w:tcW w:w="896"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5,00</w:t>
            </w:r>
          </w:p>
        </w:tc>
        <w:tc>
          <w:tcPr>
            <w:tcW w:w="798"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770"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sz w:val="18"/>
                <w:szCs w:val="18"/>
              </w:rPr>
            </w:pPr>
            <w:r w:rsidRPr="00947D72">
              <w:rPr>
                <w:sz w:val="18"/>
                <w:szCs w:val="18"/>
              </w:rPr>
              <w:t> </w:t>
            </w:r>
          </w:p>
        </w:tc>
        <w:tc>
          <w:tcPr>
            <w:tcW w:w="896"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34,73</w:t>
            </w:r>
          </w:p>
        </w:tc>
        <w:tc>
          <w:tcPr>
            <w:tcW w:w="784"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868" w:type="dxa"/>
            <w:tcBorders>
              <w:top w:val="nil"/>
              <w:left w:val="nil"/>
              <w:bottom w:val="nil"/>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 </w:t>
            </w:r>
          </w:p>
        </w:tc>
        <w:tc>
          <w:tcPr>
            <w:tcW w:w="78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77,18</w:t>
            </w:r>
          </w:p>
        </w:tc>
        <w:tc>
          <w:tcPr>
            <w:tcW w:w="783"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b/>
                <w:bCs/>
                <w:sz w:val="18"/>
                <w:szCs w:val="18"/>
              </w:rPr>
            </w:pPr>
            <w:r w:rsidRPr="00947D72">
              <w:rPr>
                <w:b/>
                <w:bCs/>
                <w:sz w:val="18"/>
                <w:szCs w:val="18"/>
              </w:rPr>
              <w:t>0,00</w:t>
            </w:r>
          </w:p>
        </w:tc>
        <w:tc>
          <w:tcPr>
            <w:tcW w:w="70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c>
          <w:tcPr>
            <w:tcW w:w="770" w:type="dxa"/>
            <w:tcBorders>
              <w:top w:val="nil"/>
              <w:left w:val="nil"/>
              <w:bottom w:val="single" w:sz="8" w:space="0" w:color="auto"/>
              <w:right w:val="single" w:sz="8" w:space="0" w:color="auto"/>
            </w:tcBorders>
            <w:shd w:val="clear" w:color="auto" w:fill="auto"/>
            <w:noWrap/>
            <w:vAlign w:val="center"/>
            <w:hideMark/>
          </w:tcPr>
          <w:p w:rsidR="00947D72" w:rsidRPr="00947D72" w:rsidRDefault="00947D72" w:rsidP="00500443">
            <w:pPr>
              <w:ind w:firstLine="0"/>
              <w:jc w:val="center"/>
              <w:rPr>
                <w:color w:val="FFFFFF"/>
                <w:sz w:val="18"/>
                <w:szCs w:val="18"/>
              </w:rPr>
            </w:pPr>
            <w:r w:rsidRPr="00947D72">
              <w:rPr>
                <w:color w:val="FFFFFF"/>
                <w:sz w:val="18"/>
                <w:szCs w:val="18"/>
              </w:rPr>
              <w:t>#</w:t>
            </w:r>
            <w:proofErr w:type="spellStart"/>
            <w:r w:rsidRPr="00947D72">
              <w:rPr>
                <w:color w:val="FFFFFF"/>
                <w:sz w:val="18"/>
                <w:szCs w:val="18"/>
              </w:rPr>
              <w:t>ДЕЛ</w:t>
            </w:r>
            <w:proofErr w:type="spellEnd"/>
            <w:r w:rsidRPr="00947D72">
              <w:rPr>
                <w:color w:val="FFFFFF"/>
                <w:sz w:val="18"/>
                <w:szCs w:val="18"/>
              </w:rPr>
              <w:t>/0!</w:t>
            </w:r>
          </w:p>
        </w:tc>
      </w:tr>
      <w:tr w:rsidR="00947D72" w:rsidRPr="00651D82" w:rsidTr="004B2387">
        <w:trPr>
          <w:trHeight w:val="405"/>
        </w:trPr>
        <w:tc>
          <w:tcPr>
            <w:tcW w:w="2000" w:type="dxa"/>
            <w:tcBorders>
              <w:top w:val="nil"/>
              <w:left w:val="single" w:sz="8" w:space="0" w:color="auto"/>
              <w:bottom w:val="single" w:sz="8" w:space="0" w:color="auto"/>
              <w:right w:val="single" w:sz="8" w:space="0" w:color="auto"/>
            </w:tcBorders>
            <w:shd w:val="clear" w:color="000000" w:fill="FFFF99"/>
            <w:vAlign w:val="center"/>
            <w:hideMark/>
          </w:tcPr>
          <w:p w:rsidR="00947D72" w:rsidRPr="00651D82" w:rsidRDefault="00947D72" w:rsidP="00500443">
            <w:pPr>
              <w:ind w:firstLine="0"/>
              <w:jc w:val="center"/>
              <w:rPr>
                <w:b/>
                <w:i/>
                <w:iCs/>
                <w:sz w:val="18"/>
                <w:szCs w:val="18"/>
                <w:lang w:eastAsia="uk-UA"/>
              </w:rPr>
            </w:pPr>
            <w:r w:rsidRPr="00651D82">
              <w:rPr>
                <w:b/>
                <w:i/>
                <w:iCs/>
                <w:sz w:val="18"/>
                <w:szCs w:val="18"/>
                <w:lang w:eastAsia="uk-UA"/>
              </w:rPr>
              <w:t>УСЬОГО (А, Д, Ж)</w:t>
            </w:r>
          </w:p>
        </w:tc>
        <w:tc>
          <w:tcPr>
            <w:tcW w:w="724"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b/>
                <w:bCs/>
                <w:i/>
                <w:iCs/>
                <w:sz w:val="18"/>
                <w:szCs w:val="18"/>
              </w:rPr>
            </w:pPr>
            <w:r w:rsidRPr="00947D72">
              <w:rPr>
                <w:b/>
                <w:bCs/>
                <w:i/>
                <w:iCs/>
                <w:sz w:val="18"/>
                <w:szCs w:val="18"/>
              </w:rPr>
              <w:t>26</w:t>
            </w:r>
          </w:p>
        </w:tc>
        <w:tc>
          <w:tcPr>
            <w:tcW w:w="893"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b/>
                <w:bCs/>
                <w:i/>
                <w:iCs/>
                <w:sz w:val="18"/>
                <w:szCs w:val="18"/>
              </w:rPr>
            </w:pPr>
            <w:r w:rsidRPr="00947D72">
              <w:rPr>
                <w:b/>
                <w:bCs/>
                <w:i/>
                <w:iCs/>
                <w:sz w:val="18"/>
                <w:szCs w:val="18"/>
              </w:rPr>
              <w:t>6</w:t>
            </w:r>
          </w:p>
        </w:tc>
        <w:tc>
          <w:tcPr>
            <w:tcW w:w="650"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i/>
                <w:iCs/>
                <w:sz w:val="18"/>
                <w:szCs w:val="18"/>
              </w:rPr>
            </w:pPr>
            <w:r w:rsidRPr="00947D72">
              <w:rPr>
                <w:i/>
                <w:iCs/>
                <w:sz w:val="18"/>
                <w:szCs w:val="18"/>
              </w:rPr>
              <w:t>1</w:t>
            </w:r>
          </w:p>
        </w:tc>
        <w:tc>
          <w:tcPr>
            <w:tcW w:w="918" w:type="dxa"/>
            <w:tcBorders>
              <w:top w:val="nil"/>
              <w:left w:val="nil"/>
              <w:bottom w:val="single" w:sz="8" w:space="0" w:color="auto"/>
              <w:right w:val="single" w:sz="8" w:space="0" w:color="auto"/>
            </w:tcBorders>
            <w:shd w:val="clear" w:color="000000" w:fill="FFFF99"/>
            <w:vAlign w:val="center"/>
            <w:hideMark/>
          </w:tcPr>
          <w:p w:rsidR="00947D72" w:rsidRPr="00947D72" w:rsidRDefault="00947D72" w:rsidP="00500443">
            <w:pPr>
              <w:ind w:firstLine="0"/>
              <w:jc w:val="center"/>
              <w:rPr>
                <w:i/>
                <w:iCs/>
                <w:sz w:val="18"/>
                <w:szCs w:val="18"/>
              </w:rPr>
            </w:pPr>
            <w:r w:rsidRPr="00947D72">
              <w:rPr>
                <w:i/>
                <w:iCs/>
                <w:sz w:val="18"/>
                <w:szCs w:val="18"/>
              </w:rPr>
              <w:t>0</w:t>
            </w:r>
          </w:p>
        </w:tc>
        <w:tc>
          <w:tcPr>
            <w:tcW w:w="937"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3626,00</w:t>
            </w:r>
          </w:p>
        </w:tc>
        <w:tc>
          <w:tcPr>
            <w:tcW w:w="896"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134,00</w:t>
            </w:r>
          </w:p>
        </w:tc>
        <w:tc>
          <w:tcPr>
            <w:tcW w:w="798"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210,00</w:t>
            </w:r>
          </w:p>
        </w:tc>
        <w:tc>
          <w:tcPr>
            <w:tcW w:w="770"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0,00</w:t>
            </w:r>
          </w:p>
        </w:tc>
        <w:tc>
          <w:tcPr>
            <w:tcW w:w="896"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13253,97</w:t>
            </w:r>
          </w:p>
        </w:tc>
        <w:tc>
          <w:tcPr>
            <w:tcW w:w="784"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left="-63" w:right="-69" w:firstLine="0"/>
              <w:jc w:val="center"/>
              <w:rPr>
                <w:b/>
                <w:bCs/>
                <w:i/>
                <w:iCs/>
                <w:sz w:val="18"/>
                <w:szCs w:val="18"/>
              </w:rPr>
            </w:pPr>
            <w:r w:rsidRPr="00947D72">
              <w:rPr>
                <w:b/>
                <w:bCs/>
                <w:i/>
                <w:iCs/>
                <w:sz w:val="18"/>
                <w:szCs w:val="18"/>
              </w:rPr>
              <w:t>1284,70</w:t>
            </w:r>
          </w:p>
        </w:tc>
        <w:tc>
          <w:tcPr>
            <w:tcW w:w="868" w:type="dxa"/>
            <w:tcBorders>
              <w:top w:val="single" w:sz="8" w:space="0" w:color="auto"/>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104,90</w:t>
            </w:r>
          </w:p>
        </w:tc>
        <w:tc>
          <w:tcPr>
            <w:tcW w:w="789"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939,62</w:t>
            </w:r>
          </w:p>
        </w:tc>
        <w:tc>
          <w:tcPr>
            <w:tcW w:w="709" w:type="dxa"/>
            <w:tcBorders>
              <w:top w:val="nil"/>
              <w:left w:val="nil"/>
              <w:bottom w:val="single" w:sz="8" w:space="0" w:color="auto"/>
              <w:right w:val="single" w:sz="8" w:space="0" w:color="auto"/>
            </w:tcBorders>
            <w:shd w:val="clear" w:color="000000" w:fill="FFFF99"/>
            <w:noWrap/>
            <w:vAlign w:val="center"/>
            <w:hideMark/>
          </w:tcPr>
          <w:p w:rsidR="00947D72" w:rsidRPr="007A5CF9" w:rsidRDefault="00947D72" w:rsidP="00500443">
            <w:pPr>
              <w:ind w:left="-55" w:right="-54" w:firstLine="0"/>
              <w:jc w:val="center"/>
              <w:rPr>
                <w:b/>
                <w:bCs/>
                <w:i/>
                <w:sz w:val="18"/>
                <w:szCs w:val="18"/>
              </w:rPr>
            </w:pPr>
            <w:r w:rsidRPr="007A5CF9">
              <w:rPr>
                <w:b/>
                <w:bCs/>
                <w:i/>
                <w:sz w:val="18"/>
                <w:szCs w:val="18"/>
              </w:rPr>
              <w:t>365,53</w:t>
            </w:r>
          </w:p>
        </w:tc>
        <w:tc>
          <w:tcPr>
            <w:tcW w:w="783"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b/>
                <w:bCs/>
                <w:i/>
                <w:iCs/>
                <w:sz w:val="18"/>
                <w:szCs w:val="18"/>
              </w:rPr>
            </w:pPr>
            <w:r w:rsidRPr="00947D72">
              <w:rPr>
                <w:b/>
                <w:bCs/>
                <w:i/>
                <w:iCs/>
                <w:sz w:val="18"/>
                <w:szCs w:val="18"/>
              </w:rPr>
              <w:t>958,73</w:t>
            </w:r>
          </w:p>
        </w:tc>
        <w:tc>
          <w:tcPr>
            <w:tcW w:w="700"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sz w:val="18"/>
                <w:szCs w:val="18"/>
              </w:rPr>
            </w:pPr>
            <w:r w:rsidRPr="00947D72">
              <w:rPr>
                <w:i/>
                <w:iCs/>
                <w:sz w:val="18"/>
                <w:szCs w:val="18"/>
              </w:rPr>
              <w:t>49,95</w:t>
            </w:r>
          </w:p>
        </w:tc>
        <w:tc>
          <w:tcPr>
            <w:tcW w:w="770" w:type="dxa"/>
            <w:tcBorders>
              <w:top w:val="nil"/>
              <w:left w:val="nil"/>
              <w:bottom w:val="single" w:sz="8" w:space="0" w:color="auto"/>
              <w:right w:val="single" w:sz="8" w:space="0" w:color="auto"/>
            </w:tcBorders>
            <w:shd w:val="clear" w:color="000000" w:fill="FFFF99"/>
            <w:noWrap/>
            <w:vAlign w:val="center"/>
            <w:hideMark/>
          </w:tcPr>
          <w:p w:rsidR="00947D72" w:rsidRPr="00947D72" w:rsidRDefault="00947D72" w:rsidP="00500443">
            <w:pPr>
              <w:ind w:firstLine="0"/>
              <w:jc w:val="center"/>
              <w:rPr>
                <w:i/>
                <w:iCs/>
                <w:color w:val="FFFF99"/>
                <w:sz w:val="18"/>
                <w:szCs w:val="18"/>
              </w:rPr>
            </w:pPr>
            <w:r w:rsidRPr="00947D72">
              <w:rPr>
                <w:i/>
                <w:iCs/>
                <w:color w:val="FFFF99"/>
                <w:sz w:val="18"/>
                <w:szCs w:val="18"/>
              </w:rPr>
              <w:t>#</w:t>
            </w:r>
            <w:proofErr w:type="spellStart"/>
            <w:r w:rsidRPr="00947D72">
              <w:rPr>
                <w:i/>
                <w:iCs/>
                <w:color w:val="FFFF99"/>
                <w:sz w:val="18"/>
                <w:szCs w:val="18"/>
              </w:rPr>
              <w:t>ДЕЛ</w:t>
            </w:r>
            <w:proofErr w:type="spellEnd"/>
            <w:r w:rsidRPr="00947D72">
              <w:rPr>
                <w:i/>
                <w:iCs/>
                <w:color w:val="FFFF99"/>
                <w:sz w:val="18"/>
                <w:szCs w:val="18"/>
              </w:rPr>
              <w:t>/0!</w:t>
            </w:r>
          </w:p>
        </w:tc>
      </w:tr>
    </w:tbl>
    <w:p w:rsidR="00D226C3" w:rsidRPr="00651D82" w:rsidRDefault="00D226C3" w:rsidP="00500443"/>
    <w:p w:rsidR="004B2387" w:rsidRPr="00651D82" w:rsidRDefault="004B2387" w:rsidP="00500443">
      <w:pPr>
        <w:sectPr w:rsidR="004B2387" w:rsidRPr="00651D82" w:rsidSect="00D15871">
          <w:headerReference w:type="even" r:id="rId33"/>
          <w:headerReference w:type="default" r:id="rId34"/>
          <w:footerReference w:type="even" r:id="rId35"/>
          <w:footerReference w:type="default" r:id="rId36"/>
          <w:pgSz w:w="16838" w:h="11906" w:orient="landscape"/>
          <w:pgMar w:top="1129" w:right="1134" w:bottom="1276" w:left="1134" w:header="709" w:footer="594" w:gutter="0"/>
          <w:cols w:space="708"/>
          <w:docGrid w:linePitch="381"/>
        </w:sectPr>
      </w:pPr>
    </w:p>
    <w:p w:rsidR="00D2554D" w:rsidRPr="00651D82" w:rsidRDefault="00D2554D" w:rsidP="00500443">
      <w:pPr>
        <w:ind w:firstLine="0"/>
        <w:jc w:val="center"/>
        <w:rPr>
          <w:b/>
          <w:sz w:val="30"/>
          <w:szCs w:val="30"/>
        </w:rPr>
      </w:pPr>
      <w:r w:rsidRPr="00651D82">
        <w:rPr>
          <w:b/>
          <w:sz w:val="30"/>
          <w:szCs w:val="30"/>
        </w:rPr>
        <w:lastRenderedPageBreak/>
        <w:t>Довідка про надходження та перерахування коштів,</w:t>
      </w:r>
      <w:r w:rsidRPr="00651D82">
        <w:rPr>
          <w:b/>
          <w:sz w:val="30"/>
          <w:szCs w:val="30"/>
        </w:rPr>
        <w:br/>
        <w:t>одержаних від приватизації державного майна</w:t>
      </w:r>
      <w:r w:rsidRPr="00651D82">
        <w:rPr>
          <w:b/>
          <w:sz w:val="30"/>
          <w:szCs w:val="30"/>
        </w:rPr>
        <w:br/>
        <w:t>за січень-</w:t>
      </w:r>
      <w:r w:rsidR="00D25038" w:rsidRPr="00651D82">
        <w:rPr>
          <w:b/>
          <w:sz w:val="30"/>
          <w:szCs w:val="30"/>
        </w:rPr>
        <w:t>берез</w:t>
      </w:r>
      <w:r w:rsidRPr="00651D82">
        <w:rPr>
          <w:b/>
          <w:sz w:val="30"/>
          <w:szCs w:val="30"/>
        </w:rPr>
        <w:t>ень 201</w:t>
      </w:r>
      <w:r w:rsidR="00D25038" w:rsidRPr="00651D82">
        <w:rPr>
          <w:b/>
          <w:sz w:val="30"/>
          <w:szCs w:val="30"/>
        </w:rPr>
        <w:t>7</w:t>
      </w:r>
      <w:r w:rsidRPr="00651D82">
        <w:rPr>
          <w:b/>
          <w:sz w:val="30"/>
          <w:szCs w:val="30"/>
        </w:rPr>
        <w:t xml:space="preserve"> року, тис. </w:t>
      </w:r>
      <w:proofErr w:type="spellStart"/>
      <w:r w:rsidRPr="00651D82">
        <w:rPr>
          <w:b/>
          <w:sz w:val="30"/>
          <w:szCs w:val="30"/>
        </w:rPr>
        <w:t>грн</w:t>
      </w:r>
      <w:proofErr w:type="spellEnd"/>
    </w:p>
    <w:p w:rsidR="00D2554D" w:rsidRPr="00651D82" w:rsidRDefault="00D2554D" w:rsidP="00500443">
      <w:pPr>
        <w:ind w:firstLine="0"/>
        <w:jc w:val="center"/>
        <w:rPr>
          <w:rFonts w:ascii="UkrainianSchoolBook" w:hAnsi="UkrainianSchoolBook"/>
          <w:sz w:val="10"/>
          <w:szCs w:val="10"/>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tblPr>
      <w:tblGrid>
        <w:gridCol w:w="8505"/>
        <w:gridCol w:w="1080"/>
      </w:tblGrid>
      <w:tr w:rsidR="00D2554D" w:rsidRPr="00651D82" w:rsidTr="00B17F7E">
        <w:trPr>
          <w:trHeight w:val="399"/>
        </w:trPr>
        <w:tc>
          <w:tcPr>
            <w:tcW w:w="8505" w:type="dxa"/>
            <w:shd w:val="pct20" w:color="auto" w:fill="auto"/>
            <w:vAlign w:val="center"/>
          </w:tcPr>
          <w:p w:rsidR="00D2554D" w:rsidRPr="00651D82" w:rsidRDefault="00D2554D" w:rsidP="00500443">
            <w:pPr>
              <w:ind w:firstLine="0"/>
              <w:jc w:val="center"/>
              <w:rPr>
                <w:b/>
                <w:bCs/>
                <w:sz w:val="20"/>
              </w:rPr>
            </w:pPr>
            <w:r w:rsidRPr="00651D82">
              <w:rPr>
                <w:b/>
                <w:sz w:val="20"/>
              </w:rPr>
              <w:t>Назва показника</w:t>
            </w:r>
          </w:p>
        </w:tc>
        <w:tc>
          <w:tcPr>
            <w:tcW w:w="1080" w:type="dxa"/>
            <w:shd w:val="pct20" w:color="auto" w:fill="auto"/>
            <w:noWrap/>
            <w:vAlign w:val="center"/>
          </w:tcPr>
          <w:p w:rsidR="00D2554D" w:rsidRPr="00651D82" w:rsidRDefault="00D2554D" w:rsidP="00500443">
            <w:pPr>
              <w:ind w:firstLine="0"/>
              <w:jc w:val="center"/>
              <w:rPr>
                <w:b/>
                <w:bCs/>
                <w:sz w:val="20"/>
              </w:rPr>
            </w:pPr>
            <w:r w:rsidRPr="00651D82">
              <w:rPr>
                <w:b/>
                <w:sz w:val="20"/>
              </w:rPr>
              <w:t>Сума</w:t>
            </w:r>
          </w:p>
        </w:tc>
      </w:tr>
      <w:tr w:rsidR="00D2554D" w:rsidRPr="00651D82" w:rsidTr="00B17F7E">
        <w:trPr>
          <w:trHeight w:val="179"/>
        </w:trPr>
        <w:tc>
          <w:tcPr>
            <w:tcW w:w="8505" w:type="dxa"/>
            <w:shd w:val="pct5" w:color="auto" w:fill="auto"/>
            <w:vAlign w:val="center"/>
          </w:tcPr>
          <w:p w:rsidR="00D2554D" w:rsidRPr="00651D82" w:rsidRDefault="00D2554D" w:rsidP="00500443">
            <w:pPr>
              <w:ind w:firstLine="0"/>
              <w:jc w:val="center"/>
              <w:rPr>
                <w:b/>
                <w:bCs/>
                <w:sz w:val="20"/>
              </w:rPr>
            </w:pPr>
            <w:r w:rsidRPr="00651D82">
              <w:rPr>
                <w:b/>
                <w:sz w:val="20"/>
              </w:rPr>
              <w:t>1</w:t>
            </w:r>
          </w:p>
        </w:tc>
        <w:tc>
          <w:tcPr>
            <w:tcW w:w="1080" w:type="dxa"/>
            <w:shd w:val="pct5" w:color="auto" w:fill="auto"/>
            <w:noWrap/>
            <w:vAlign w:val="center"/>
          </w:tcPr>
          <w:p w:rsidR="00D2554D" w:rsidRPr="00651D82" w:rsidRDefault="00D2554D" w:rsidP="00500443">
            <w:pPr>
              <w:ind w:firstLine="0"/>
              <w:jc w:val="center"/>
              <w:rPr>
                <w:b/>
                <w:bCs/>
                <w:sz w:val="20"/>
              </w:rPr>
            </w:pPr>
            <w:r w:rsidRPr="00651D82">
              <w:rPr>
                <w:b/>
                <w:sz w:val="20"/>
              </w:rPr>
              <w:t>2</w:t>
            </w:r>
          </w:p>
        </w:tc>
      </w:tr>
      <w:tr w:rsidR="00D2554D" w:rsidRPr="00651D82" w:rsidTr="00B17F7E">
        <w:trPr>
          <w:trHeight w:val="179"/>
        </w:trPr>
        <w:tc>
          <w:tcPr>
            <w:tcW w:w="8505" w:type="dxa"/>
            <w:shd w:val="pct20" w:color="auto" w:fill="auto"/>
            <w:vAlign w:val="center"/>
          </w:tcPr>
          <w:p w:rsidR="00D2554D" w:rsidRPr="00651D82" w:rsidRDefault="00D2554D" w:rsidP="00500443">
            <w:pPr>
              <w:ind w:firstLine="0"/>
              <w:rPr>
                <w:b/>
                <w:bCs/>
                <w:sz w:val="20"/>
              </w:rPr>
            </w:pPr>
            <w:r w:rsidRPr="00651D82">
              <w:rPr>
                <w:b/>
                <w:sz w:val="20"/>
              </w:rPr>
              <w:t>І. ЗАЛИШОК КОШТІВ НА ПОЧАТОК ЗВІТНОГО ПЕРІОДУ</w:t>
            </w:r>
          </w:p>
        </w:tc>
        <w:tc>
          <w:tcPr>
            <w:tcW w:w="1080" w:type="dxa"/>
            <w:shd w:val="pct20" w:color="auto" w:fill="auto"/>
            <w:noWrap/>
            <w:vAlign w:val="center"/>
          </w:tcPr>
          <w:p w:rsidR="00D2554D" w:rsidRPr="00651D82" w:rsidRDefault="00D25038" w:rsidP="00500443">
            <w:pPr>
              <w:ind w:firstLine="0"/>
              <w:jc w:val="right"/>
              <w:rPr>
                <w:b/>
                <w:bCs/>
                <w:sz w:val="20"/>
              </w:rPr>
            </w:pPr>
            <w:r w:rsidRPr="00651D82">
              <w:rPr>
                <w:b/>
                <w:sz w:val="20"/>
              </w:rPr>
              <w:t>46,7</w:t>
            </w:r>
          </w:p>
        </w:tc>
      </w:tr>
      <w:tr w:rsidR="00D2554D" w:rsidRPr="00651D82" w:rsidTr="00B17F7E">
        <w:trPr>
          <w:trHeight w:val="179"/>
        </w:trPr>
        <w:tc>
          <w:tcPr>
            <w:tcW w:w="8505" w:type="dxa"/>
            <w:shd w:val="pct5" w:color="auto" w:fill="auto"/>
            <w:vAlign w:val="center"/>
          </w:tcPr>
          <w:p w:rsidR="00D2554D" w:rsidRPr="00651D82" w:rsidRDefault="00D2554D" w:rsidP="00500443">
            <w:pPr>
              <w:ind w:firstLine="0"/>
              <w:rPr>
                <w:bCs/>
                <w:sz w:val="20"/>
              </w:rPr>
            </w:pPr>
            <w:r w:rsidRPr="00651D82">
              <w:rPr>
                <w:sz w:val="20"/>
              </w:rPr>
              <w:t>у тому числі: від приватизації державного майна та надходжень, безпосередньо пов’язаних з процесом приватизації</w:t>
            </w:r>
          </w:p>
        </w:tc>
        <w:tc>
          <w:tcPr>
            <w:tcW w:w="1080" w:type="dxa"/>
            <w:shd w:val="pct5" w:color="auto" w:fill="auto"/>
            <w:noWrap/>
            <w:vAlign w:val="bottom"/>
          </w:tcPr>
          <w:p w:rsidR="00D2554D" w:rsidRPr="00651D82" w:rsidRDefault="00D25038" w:rsidP="00500443">
            <w:pPr>
              <w:ind w:firstLine="0"/>
              <w:jc w:val="right"/>
              <w:rPr>
                <w:bCs/>
                <w:sz w:val="20"/>
              </w:rPr>
            </w:pPr>
            <w:r w:rsidRPr="00651D82">
              <w:rPr>
                <w:sz w:val="20"/>
              </w:rPr>
              <w:t>3</w:t>
            </w:r>
            <w:r w:rsidR="00D2554D" w:rsidRPr="00651D82">
              <w:rPr>
                <w:sz w:val="20"/>
              </w:rPr>
              <w:t>3,2</w:t>
            </w:r>
          </w:p>
        </w:tc>
      </w:tr>
      <w:tr w:rsidR="00D2554D" w:rsidRPr="00651D82" w:rsidTr="00B17F7E">
        <w:trPr>
          <w:trHeight w:val="179"/>
        </w:trPr>
        <w:tc>
          <w:tcPr>
            <w:tcW w:w="8505" w:type="dxa"/>
            <w:shd w:val="pct20" w:color="auto" w:fill="auto"/>
            <w:vAlign w:val="center"/>
          </w:tcPr>
          <w:p w:rsidR="00D2554D" w:rsidRPr="00651D82" w:rsidRDefault="00D2554D" w:rsidP="00500443">
            <w:pPr>
              <w:ind w:left="251" w:firstLine="0"/>
              <w:rPr>
                <w:sz w:val="20"/>
              </w:rPr>
            </w:pPr>
            <w:r w:rsidRPr="00651D82">
              <w:rPr>
                <w:sz w:val="20"/>
              </w:rPr>
              <w:t>- податок на додану вартість</w:t>
            </w:r>
          </w:p>
        </w:tc>
        <w:tc>
          <w:tcPr>
            <w:tcW w:w="1080" w:type="dxa"/>
            <w:shd w:val="pct20" w:color="auto" w:fill="auto"/>
            <w:noWrap/>
            <w:vAlign w:val="center"/>
          </w:tcPr>
          <w:p w:rsidR="00D2554D" w:rsidRPr="00651D82" w:rsidRDefault="00D25038" w:rsidP="00500443">
            <w:pPr>
              <w:ind w:firstLine="0"/>
              <w:jc w:val="right"/>
              <w:rPr>
                <w:bCs/>
                <w:sz w:val="20"/>
              </w:rPr>
            </w:pPr>
            <w:r w:rsidRPr="00651D82">
              <w:rPr>
                <w:sz w:val="20"/>
              </w:rPr>
              <w:t>7,6</w:t>
            </w:r>
          </w:p>
        </w:tc>
      </w:tr>
      <w:tr w:rsidR="00D2554D" w:rsidRPr="00651D82" w:rsidTr="00B17F7E">
        <w:trPr>
          <w:trHeight w:val="179"/>
        </w:trPr>
        <w:tc>
          <w:tcPr>
            <w:tcW w:w="8505" w:type="dxa"/>
            <w:shd w:val="pct5" w:color="auto" w:fill="auto"/>
            <w:vAlign w:val="center"/>
          </w:tcPr>
          <w:p w:rsidR="00D2554D" w:rsidRPr="00651D82" w:rsidRDefault="00D2554D" w:rsidP="00500443">
            <w:pPr>
              <w:ind w:left="251" w:firstLine="0"/>
              <w:rPr>
                <w:sz w:val="20"/>
              </w:rPr>
            </w:pPr>
            <w:r w:rsidRPr="00651D82">
              <w:rPr>
                <w:sz w:val="20"/>
              </w:rPr>
              <w:t>- від інших надходжень</w:t>
            </w:r>
          </w:p>
        </w:tc>
        <w:tc>
          <w:tcPr>
            <w:tcW w:w="1080" w:type="dxa"/>
            <w:shd w:val="pct5" w:color="auto" w:fill="auto"/>
            <w:noWrap/>
            <w:vAlign w:val="center"/>
          </w:tcPr>
          <w:p w:rsidR="00D2554D" w:rsidRPr="00651D82" w:rsidRDefault="00D25038" w:rsidP="00500443">
            <w:pPr>
              <w:ind w:firstLine="0"/>
              <w:jc w:val="right"/>
              <w:rPr>
                <w:bCs/>
                <w:sz w:val="20"/>
              </w:rPr>
            </w:pPr>
            <w:r w:rsidRPr="00651D82">
              <w:rPr>
                <w:sz w:val="20"/>
              </w:rPr>
              <w:t>1,1</w:t>
            </w:r>
          </w:p>
        </w:tc>
      </w:tr>
      <w:tr w:rsidR="00D2554D" w:rsidRPr="00651D82" w:rsidTr="00B17F7E">
        <w:trPr>
          <w:trHeight w:val="179"/>
        </w:trPr>
        <w:tc>
          <w:tcPr>
            <w:tcW w:w="8505" w:type="dxa"/>
            <w:tcBorders>
              <w:bottom w:val="single" w:sz="4" w:space="0" w:color="auto"/>
            </w:tcBorders>
            <w:shd w:val="pct20" w:color="auto" w:fill="auto"/>
            <w:vAlign w:val="center"/>
          </w:tcPr>
          <w:p w:rsidR="00D2554D" w:rsidRPr="00651D82" w:rsidRDefault="00D2554D" w:rsidP="00500443">
            <w:pPr>
              <w:ind w:left="251" w:firstLine="0"/>
              <w:rPr>
                <w:sz w:val="20"/>
              </w:rPr>
            </w:pPr>
            <w:r w:rsidRPr="00651D82">
              <w:rPr>
                <w:sz w:val="20"/>
              </w:rPr>
              <w:t>- від продажу земельних ділянок несільськогосподарського призначення, що перебувають у державній власності, на яких розташовані об’єкти, що підлягають приватизації (33010300)</w:t>
            </w:r>
          </w:p>
        </w:tc>
        <w:tc>
          <w:tcPr>
            <w:tcW w:w="1080" w:type="dxa"/>
            <w:tcBorders>
              <w:bottom w:val="single" w:sz="4" w:space="0" w:color="auto"/>
            </w:tcBorders>
            <w:shd w:val="pct20" w:color="auto" w:fill="auto"/>
            <w:noWrap/>
            <w:vAlign w:val="bottom"/>
          </w:tcPr>
          <w:p w:rsidR="00D2554D" w:rsidRPr="00651D82" w:rsidRDefault="00D25038" w:rsidP="00500443">
            <w:pPr>
              <w:ind w:firstLine="0"/>
              <w:jc w:val="right"/>
              <w:rPr>
                <w:bCs/>
                <w:sz w:val="20"/>
              </w:rPr>
            </w:pPr>
            <w:r w:rsidRPr="00651D82">
              <w:rPr>
                <w:sz w:val="20"/>
              </w:rPr>
              <w:t>4,8</w:t>
            </w:r>
          </w:p>
        </w:tc>
      </w:tr>
      <w:tr w:rsidR="00D2554D" w:rsidRPr="00651D82" w:rsidTr="00B17F7E">
        <w:trPr>
          <w:trHeight w:val="209"/>
        </w:trPr>
        <w:tc>
          <w:tcPr>
            <w:tcW w:w="8505" w:type="dxa"/>
            <w:tcBorders>
              <w:bottom w:val="single" w:sz="4" w:space="0" w:color="auto"/>
            </w:tcBorders>
            <w:shd w:val="pct5" w:color="auto" w:fill="auto"/>
            <w:vAlign w:val="bottom"/>
          </w:tcPr>
          <w:p w:rsidR="00D2554D" w:rsidRPr="00651D82" w:rsidRDefault="00D2554D" w:rsidP="00500443">
            <w:pPr>
              <w:ind w:firstLine="0"/>
              <w:rPr>
                <w:sz w:val="20"/>
              </w:rPr>
            </w:pPr>
            <w:r w:rsidRPr="00651D82">
              <w:rPr>
                <w:b/>
                <w:sz w:val="20"/>
              </w:rPr>
              <w:t>ІІ. НАДІЙШЛО КОШТІВ – УСЬОГО</w:t>
            </w:r>
            <w:r w:rsidRPr="00651D82">
              <w:rPr>
                <w:sz w:val="20"/>
              </w:rPr>
              <w:t> </w:t>
            </w:r>
          </w:p>
        </w:tc>
        <w:tc>
          <w:tcPr>
            <w:tcW w:w="1080" w:type="dxa"/>
            <w:tcBorders>
              <w:bottom w:val="single" w:sz="4" w:space="0" w:color="auto"/>
            </w:tcBorders>
            <w:shd w:val="pct5" w:color="auto" w:fill="auto"/>
            <w:noWrap/>
            <w:vAlign w:val="center"/>
          </w:tcPr>
          <w:p w:rsidR="00D2554D" w:rsidRPr="00651D82" w:rsidRDefault="00D25038" w:rsidP="00500443">
            <w:pPr>
              <w:ind w:firstLine="0"/>
              <w:jc w:val="right"/>
              <w:rPr>
                <w:b/>
                <w:bCs/>
                <w:sz w:val="20"/>
              </w:rPr>
            </w:pPr>
            <w:r w:rsidRPr="00651D82">
              <w:rPr>
                <w:b/>
                <w:sz w:val="20"/>
              </w:rPr>
              <w:t>21</w:t>
            </w:r>
            <w:r w:rsidR="00D2554D" w:rsidRPr="00651D82">
              <w:rPr>
                <w:b/>
                <w:sz w:val="20"/>
              </w:rPr>
              <w:t> 5</w:t>
            </w:r>
            <w:r w:rsidRPr="00651D82">
              <w:rPr>
                <w:b/>
                <w:sz w:val="20"/>
              </w:rPr>
              <w:t>69</w:t>
            </w:r>
            <w:r w:rsidR="00D2554D" w:rsidRPr="00651D82">
              <w:rPr>
                <w:b/>
                <w:sz w:val="20"/>
              </w:rPr>
              <w:t>,</w:t>
            </w:r>
            <w:r w:rsidRPr="00651D82">
              <w:rPr>
                <w:b/>
                <w:bCs/>
                <w:sz w:val="20"/>
              </w:rPr>
              <w:t>4</w:t>
            </w:r>
          </w:p>
        </w:tc>
      </w:tr>
      <w:tr w:rsidR="00D2554D" w:rsidRPr="00651D82" w:rsidTr="00B17F7E">
        <w:trPr>
          <w:trHeight w:val="225"/>
        </w:trPr>
        <w:tc>
          <w:tcPr>
            <w:tcW w:w="8505" w:type="dxa"/>
            <w:shd w:val="pct20" w:color="auto" w:fill="auto"/>
            <w:vAlign w:val="bottom"/>
          </w:tcPr>
          <w:p w:rsidR="00D2554D" w:rsidRPr="00651D82" w:rsidRDefault="00D2554D" w:rsidP="00500443">
            <w:pPr>
              <w:ind w:firstLine="0"/>
              <w:rPr>
                <w:b/>
                <w:bCs/>
                <w:sz w:val="20"/>
              </w:rPr>
            </w:pPr>
            <w:r w:rsidRPr="00651D82">
              <w:rPr>
                <w:b/>
                <w:sz w:val="20"/>
              </w:rPr>
              <w:t>1. Від приватизації державного майна (з урахуванням податку на додану вартість), всього</w:t>
            </w:r>
          </w:p>
        </w:tc>
        <w:tc>
          <w:tcPr>
            <w:tcW w:w="1080" w:type="dxa"/>
            <w:shd w:val="pct20" w:color="auto" w:fill="auto"/>
            <w:noWrap/>
            <w:vAlign w:val="bottom"/>
          </w:tcPr>
          <w:p w:rsidR="00D2554D" w:rsidRPr="00651D82" w:rsidRDefault="00D2554D" w:rsidP="00500443">
            <w:pPr>
              <w:ind w:firstLine="0"/>
              <w:jc w:val="right"/>
              <w:rPr>
                <w:b/>
                <w:bCs/>
                <w:sz w:val="20"/>
              </w:rPr>
            </w:pPr>
            <w:r w:rsidRPr="00651D82">
              <w:rPr>
                <w:b/>
                <w:sz w:val="20"/>
              </w:rPr>
              <w:t>20 </w:t>
            </w:r>
            <w:r w:rsidR="00D25038" w:rsidRPr="00651D82">
              <w:rPr>
                <w:b/>
                <w:sz w:val="20"/>
              </w:rPr>
              <w:t>374</w:t>
            </w:r>
            <w:r w:rsidRPr="00651D82">
              <w:rPr>
                <w:b/>
                <w:sz w:val="20"/>
              </w:rPr>
              <w:t>,</w:t>
            </w:r>
            <w:r w:rsidR="00D25038" w:rsidRPr="00651D82">
              <w:rPr>
                <w:b/>
                <w:bCs/>
                <w:sz w:val="20"/>
              </w:rPr>
              <w:t>9</w:t>
            </w:r>
          </w:p>
        </w:tc>
      </w:tr>
      <w:tr w:rsidR="00D2554D" w:rsidRPr="00651D82" w:rsidTr="00B17F7E">
        <w:trPr>
          <w:trHeight w:val="330"/>
        </w:trPr>
        <w:tc>
          <w:tcPr>
            <w:tcW w:w="8505" w:type="dxa"/>
            <w:shd w:val="pct5" w:color="auto" w:fill="auto"/>
            <w:vAlign w:val="bottom"/>
          </w:tcPr>
          <w:p w:rsidR="00D2554D" w:rsidRPr="00651D82" w:rsidRDefault="00D2554D" w:rsidP="00500443">
            <w:pPr>
              <w:ind w:left="534" w:firstLine="0"/>
              <w:rPr>
                <w:sz w:val="20"/>
              </w:rPr>
            </w:pPr>
            <w:r w:rsidRPr="00651D82">
              <w:rPr>
                <w:sz w:val="20"/>
              </w:rPr>
              <w:t>у тому числі:</w:t>
            </w:r>
          </w:p>
          <w:p w:rsidR="00D2554D" w:rsidRPr="00651D82" w:rsidRDefault="00D2554D" w:rsidP="00500443">
            <w:pPr>
              <w:ind w:left="251" w:firstLine="0"/>
              <w:rPr>
                <w:sz w:val="20"/>
              </w:rPr>
            </w:pPr>
            <w:r w:rsidRPr="00651D82">
              <w:rPr>
                <w:sz w:val="20"/>
              </w:rPr>
              <w:t>- сума податку на додану вартість</w:t>
            </w:r>
          </w:p>
        </w:tc>
        <w:tc>
          <w:tcPr>
            <w:tcW w:w="1080" w:type="dxa"/>
            <w:shd w:val="pct5" w:color="auto" w:fill="auto"/>
            <w:vAlign w:val="bottom"/>
          </w:tcPr>
          <w:p w:rsidR="00D2554D" w:rsidRPr="00651D82" w:rsidRDefault="00D2554D" w:rsidP="00500443">
            <w:pPr>
              <w:ind w:firstLine="0"/>
              <w:jc w:val="right"/>
              <w:rPr>
                <w:bCs/>
                <w:sz w:val="20"/>
              </w:rPr>
            </w:pPr>
            <w:r w:rsidRPr="00651D82">
              <w:rPr>
                <w:sz w:val="20"/>
              </w:rPr>
              <w:t>3 </w:t>
            </w:r>
            <w:r w:rsidR="00D25038" w:rsidRPr="00651D82">
              <w:rPr>
                <w:sz w:val="20"/>
              </w:rPr>
              <w:t>420</w:t>
            </w:r>
            <w:r w:rsidRPr="00651D82">
              <w:rPr>
                <w:sz w:val="20"/>
              </w:rPr>
              <w:t>,</w:t>
            </w:r>
            <w:r w:rsidR="00D25038" w:rsidRPr="00651D82">
              <w:rPr>
                <w:bCs/>
                <w:sz w:val="20"/>
              </w:rPr>
              <w:t>2</w:t>
            </w:r>
          </w:p>
        </w:tc>
      </w:tr>
      <w:tr w:rsidR="00D2554D" w:rsidRPr="00651D82" w:rsidTr="00B17F7E">
        <w:trPr>
          <w:trHeight w:val="225"/>
        </w:trPr>
        <w:tc>
          <w:tcPr>
            <w:tcW w:w="8505" w:type="dxa"/>
            <w:shd w:val="pct20" w:color="auto" w:fill="auto"/>
            <w:vAlign w:val="bottom"/>
          </w:tcPr>
          <w:p w:rsidR="00D2554D" w:rsidRPr="00651D82" w:rsidRDefault="00D2554D" w:rsidP="00500443">
            <w:pPr>
              <w:ind w:left="251" w:firstLine="0"/>
              <w:rPr>
                <w:sz w:val="20"/>
              </w:rPr>
            </w:pPr>
            <w:r w:rsidRPr="00651D82">
              <w:rPr>
                <w:sz w:val="20"/>
              </w:rPr>
              <w:t>- від приватизації державного майна (крім об’єктів, для яких передбачено окремий розподіл коштів) (501000)</w:t>
            </w:r>
          </w:p>
        </w:tc>
        <w:tc>
          <w:tcPr>
            <w:tcW w:w="1080" w:type="dxa"/>
            <w:shd w:val="pct20" w:color="auto" w:fill="auto"/>
            <w:vAlign w:val="bottom"/>
          </w:tcPr>
          <w:p w:rsidR="00D2554D" w:rsidRPr="00651D82" w:rsidRDefault="00D2554D" w:rsidP="00500443">
            <w:pPr>
              <w:ind w:firstLine="0"/>
              <w:jc w:val="right"/>
              <w:rPr>
                <w:bCs/>
                <w:sz w:val="20"/>
              </w:rPr>
            </w:pPr>
            <w:r w:rsidRPr="00651D82">
              <w:rPr>
                <w:sz w:val="20"/>
              </w:rPr>
              <w:t>1</w:t>
            </w:r>
            <w:r w:rsidR="00D25038" w:rsidRPr="00651D82">
              <w:rPr>
                <w:sz w:val="20"/>
              </w:rPr>
              <w:t>6</w:t>
            </w:r>
            <w:r w:rsidRPr="00651D82">
              <w:rPr>
                <w:sz w:val="20"/>
              </w:rPr>
              <w:t> </w:t>
            </w:r>
            <w:r w:rsidR="00D25038" w:rsidRPr="00651D82">
              <w:rPr>
                <w:sz w:val="20"/>
              </w:rPr>
              <w:t>954</w:t>
            </w:r>
            <w:r w:rsidRPr="00651D82">
              <w:rPr>
                <w:sz w:val="20"/>
              </w:rPr>
              <w:t>,</w:t>
            </w:r>
            <w:r w:rsidR="00D25038" w:rsidRPr="00651D82">
              <w:rPr>
                <w:bCs/>
                <w:sz w:val="20"/>
              </w:rPr>
              <w:t>7</w:t>
            </w:r>
          </w:p>
        </w:tc>
      </w:tr>
      <w:tr w:rsidR="00D2554D" w:rsidRPr="00651D82" w:rsidTr="00B17F7E">
        <w:trPr>
          <w:trHeight w:val="194"/>
        </w:trPr>
        <w:tc>
          <w:tcPr>
            <w:tcW w:w="8505" w:type="dxa"/>
            <w:shd w:val="pct5" w:color="auto" w:fill="auto"/>
            <w:vAlign w:val="bottom"/>
          </w:tcPr>
          <w:p w:rsidR="00D2554D" w:rsidRPr="00651D82" w:rsidRDefault="00D2554D" w:rsidP="00500443">
            <w:pPr>
              <w:ind w:firstLine="0"/>
              <w:rPr>
                <w:b/>
                <w:bCs/>
                <w:sz w:val="20"/>
              </w:rPr>
            </w:pPr>
            <w:r w:rsidRPr="00651D82">
              <w:rPr>
                <w:b/>
                <w:sz w:val="20"/>
              </w:rPr>
              <w:t>2. Надходження, безпосередньо пов’язані з процесом приватизації (без урахування ПДВ) (501000), всього</w:t>
            </w:r>
          </w:p>
        </w:tc>
        <w:tc>
          <w:tcPr>
            <w:tcW w:w="1080" w:type="dxa"/>
            <w:shd w:val="pct5" w:color="auto" w:fill="auto"/>
            <w:vAlign w:val="bottom"/>
          </w:tcPr>
          <w:p w:rsidR="00D2554D" w:rsidRPr="00651D82" w:rsidRDefault="00D2554D" w:rsidP="00500443">
            <w:pPr>
              <w:ind w:firstLine="0"/>
              <w:jc w:val="right"/>
              <w:rPr>
                <w:b/>
                <w:bCs/>
                <w:sz w:val="20"/>
              </w:rPr>
            </w:pPr>
            <w:r w:rsidRPr="00651D82">
              <w:rPr>
                <w:b/>
                <w:sz w:val="20"/>
              </w:rPr>
              <w:t>23,5</w:t>
            </w:r>
          </w:p>
        </w:tc>
      </w:tr>
      <w:tr w:rsidR="00D2554D" w:rsidRPr="00651D82" w:rsidTr="00B17F7E">
        <w:trPr>
          <w:trHeight w:val="165"/>
        </w:trPr>
        <w:tc>
          <w:tcPr>
            <w:tcW w:w="8505" w:type="dxa"/>
            <w:shd w:val="pct20" w:color="auto" w:fill="auto"/>
            <w:vAlign w:val="bottom"/>
          </w:tcPr>
          <w:p w:rsidR="00D2554D" w:rsidRPr="00651D82" w:rsidRDefault="00D2554D" w:rsidP="00500443">
            <w:pPr>
              <w:ind w:firstLine="0"/>
              <w:rPr>
                <w:sz w:val="20"/>
              </w:rPr>
            </w:pPr>
            <w:r w:rsidRPr="00651D82">
              <w:rPr>
                <w:sz w:val="20"/>
              </w:rPr>
              <w:t>у тому числі:</w:t>
            </w:r>
          </w:p>
          <w:p w:rsidR="00D2554D" w:rsidRPr="00651D82" w:rsidRDefault="00D2554D" w:rsidP="00500443">
            <w:pPr>
              <w:ind w:left="251" w:firstLine="0"/>
              <w:rPr>
                <w:sz w:val="20"/>
              </w:rPr>
            </w:pPr>
            <w:r w:rsidRPr="00651D82">
              <w:rPr>
                <w:sz w:val="20"/>
              </w:rPr>
              <w:t>- реєстраційний збір</w:t>
            </w:r>
          </w:p>
        </w:tc>
        <w:tc>
          <w:tcPr>
            <w:tcW w:w="1080" w:type="dxa"/>
            <w:shd w:val="pct20" w:color="auto" w:fill="auto"/>
            <w:noWrap/>
            <w:vAlign w:val="bottom"/>
          </w:tcPr>
          <w:p w:rsidR="00D2554D" w:rsidRPr="00651D82" w:rsidRDefault="00327000" w:rsidP="00500443">
            <w:pPr>
              <w:ind w:firstLine="0"/>
              <w:jc w:val="right"/>
              <w:rPr>
                <w:bCs/>
                <w:sz w:val="20"/>
              </w:rPr>
            </w:pPr>
            <w:r w:rsidRPr="00651D82">
              <w:rPr>
                <w:sz w:val="20"/>
              </w:rPr>
              <w:t>1,5</w:t>
            </w:r>
          </w:p>
        </w:tc>
      </w:tr>
      <w:tr w:rsidR="00D2554D" w:rsidRPr="00651D82" w:rsidTr="00B17F7E">
        <w:trPr>
          <w:trHeight w:val="225"/>
        </w:trPr>
        <w:tc>
          <w:tcPr>
            <w:tcW w:w="8505" w:type="dxa"/>
            <w:shd w:val="pct5" w:color="auto" w:fill="auto"/>
            <w:vAlign w:val="bottom"/>
          </w:tcPr>
          <w:p w:rsidR="00D2554D" w:rsidRPr="00651D82" w:rsidRDefault="00D2554D" w:rsidP="00500443">
            <w:pPr>
              <w:ind w:left="251" w:firstLine="0"/>
              <w:rPr>
                <w:sz w:val="20"/>
              </w:rPr>
            </w:pPr>
            <w:r w:rsidRPr="00651D82">
              <w:rPr>
                <w:sz w:val="20"/>
              </w:rPr>
              <w:t>- штрафи і пені за невиконання умов договорів купівлі-продажу</w:t>
            </w:r>
          </w:p>
        </w:tc>
        <w:tc>
          <w:tcPr>
            <w:tcW w:w="1080" w:type="dxa"/>
            <w:shd w:val="pct5" w:color="auto" w:fill="auto"/>
            <w:noWrap/>
            <w:vAlign w:val="bottom"/>
          </w:tcPr>
          <w:p w:rsidR="00D2554D" w:rsidRPr="00651D82" w:rsidRDefault="00327000" w:rsidP="00500443">
            <w:pPr>
              <w:ind w:firstLine="0"/>
              <w:jc w:val="right"/>
              <w:rPr>
                <w:sz w:val="20"/>
              </w:rPr>
            </w:pPr>
            <w:r w:rsidRPr="00651D82">
              <w:rPr>
                <w:sz w:val="20"/>
              </w:rPr>
              <w:t>20,5</w:t>
            </w:r>
          </w:p>
        </w:tc>
      </w:tr>
      <w:tr w:rsidR="00D2554D" w:rsidRPr="00651D82" w:rsidTr="00B17F7E">
        <w:trPr>
          <w:trHeight w:val="261"/>
        </w:trPr>
        <w:tc>
          <w:tcPr>
            <w:tcW w:w="8505" w:type="dxa"/>
            <w:shd w:val="pct20" w:color="auto" w:fill="auto"/>
            <w:vAlign w:val="bottom"/>
          </w:tcPr>
          <w:p w:rsidR="00D2554D" w:rsidRPr="00651D82" w:rsidRDefault="00D2554D" w:rsidP="00500443">
            <w:pPr>
              <w:ind w:left="251" w:firstLine="0"/>
              <w:rPr>
                <w:sz w:val="20"/>
              </w:rPr>
            </w:pPr>
            <w:r w:rsidRPr="00651D82">
              <w:rPr>
                <w:sz w:val="20"/>
              </w:rPr>
              <w:t>- штрафи і пені за порушення строків розрахунків за об’єкти приватизації</w:t>
            </w:r>
          </w:p>
        </w:tc>
        <w:tc>
          <w:tcPr>
            <w:tcW w:w="1080" w:type="dxa"/>
            <w:shd w:val="pct20" w:color="auto" w:fill="auto"/>
            <w:noWrap/>
            <w:vAlign w:val="bottom"/>
          </w:tcPr>
          <w:p w:rsidR="00D2554D" w:rsidRPr="00651D82" w:rsidRDefault="00327000" w:rsidP="00500443">
            <w:pPr>
              <w:ind w:firstLine="0"/>
              <w:jc w:val="right"/>
              <w:rPr>
                <w:sz w:val="20"/>
              </w:rPr>
            </w:pPr>
            <w:r w:rsidRPr="00651D82">
              <w:rPr>
                <w:sz w:val="20"/>
              </w:rPr>
              <w:t>1,5</w:t>
            </w:r>
          </w:p>
        </w:tc>
      </w:tr>
      <w:tr w:rsidR="00D2554D" w:rsidRPr="00651D82" w:rsidTr="00B17F7E">
        <w:trPr>
          <w:trHeight w:val="193"/>
        </w:trPr>
        <w:tc>
          <w:tcPr>
            <w:tcW w:w="8505" w:type="dxa"/>
            <w:shd w:val="pct5" w:color="auto" w:fill="auto"/>
            <w:vAlign w:val="bottom"/>
          </w:tcPr>
          <w:p w:rsidR="00D2554D" w:rsidRPr="00651D82" w:rsidRDefault="00D2554D" w:rsidP="00500443">
            <w:pPr>
              <w:ind w:left="251" w:firstLine="0"/>
              <w:rPr>
                <w:sz w:val="20"/>
              </w:rPr>
            </w:pPr>
            <w:r w:rsidRPr="00651D82">
              <w:rPr>
                <w:sz w:val="20"/>
              </w:rPr>
              <w:t>- інші</w:t>
            </w:r>
          </w:p>
        </w:tc>
        <w:tc>
          <w:tcPr>
            <w:tcW w:w="1080" w:type="dxa"/>
            <w:shd w:val="pct5" w:color="auto" w:fill="auto"/>
            <w:noWrap/>
            <w:vAlign w:val="bottom"/>
          </w:tcPr>
          <w:p w:rsidR="00D2554D" w:rsidRPr="00651D82" w:rsidRDefault="00327000" w:rsidP="00500443">
            <w:pPr>
              <w:ind w:firstLine="0"/>
              <w:jc w:val="right"/>
              <w:rPr>
                <w:sz w:val="20"/>
              </w:rPr>
            </w:pPr>
            <w:r w:rsidRPr="00651D82">
              <w:rPr>
                <w:sz w:val="20"/>
              </w:rPr>
              <w:t>0,0</w:t>
            </w:r>
          </w:p>
        </w:tc>
      </w:tr>
      <w:tr w:rsidR="00D2554D" w:rsidRPr="00651D82" w:rsidTr="00B17F7E">
        <w:trPr>
          <w:trHeight w:val="259"/>
        </w:trPr>
        <w:tc>
          <w:tcPr>
            <w:tcW w:w="8505" w:type="dxa"/>
            <w:shd w:val="pct20" w:color="auto" w:fill="auto"/>
            <w:vAlign w:val="bottom"/>
          </w:tcPr>
          <w:p w:rsidR="00D2554D" w:rsidRPr="00651D82" w:rsidRDefault="00D2554D" w:rsidP="00500443">
            <w:pPr>
              <w:ind w:firstLine="0"/>
              <w:rPr>
                <w:b/>
                <w:bCs/>
                <w:sz w:val="20"/>
              </w:rPr>
            </w:pPr>
            <w:r w:rsidRPr="00651D82">
              <w:rPr>
                <w:b/>
                <w:sz w:val="20"/>
              </w:rPr>
              <w:t>3. ПДВ, нарахований на суму надходжень, безпосередньо пов’язаних з процесом приватизації</w:t>
            </w:r>
          </w:p>
        </w:tc>
        <w:tc>
          <w:tcPr>
            <w:tcW w:w="1080" w:type="dxa"/>
            <w:shd w:val="pct20" w:color="auto" w:fill="auto"/>
            <w:noWrap/>
            <w:vAlign w:val="bottom"/>
          </w:tcPr>
          <w:p w:rsidR="00D2554D" w:rsidRPr="00651D82" w:rsidRDefault="00D2554D" w:rsidP="00500443">
            <w:pPr>
              <w:ind w:firstLine="0"/>
              <w:jc w:val="right"/>
              <w:rPr>
                <w:b/>
                <w:bCs/>
                <w:sz w:val="20"/>
              </w:rPr>
            </w:pPr>
            <w:r w:rsidRPr="00651D82">
              <w:rPr>
                <w:b/>
                <w:sz w:val="20"/>
              </w:rPr>
              <w:t>0,0</w:t>
            </w:r>
          </w:p>
        </w:tc>
      </w:tr>
      <w:tr w:rsidR="00D2554D" w:rsidRPr="00651D82" w:rsidTr="00B17F7E">
        <w:trPr>
          <w:trHeight w:val="113"/>
        </w:trPr>
        <w:tc>
          <w:tcPr>
            <w:tcW w:w="8505" w:type="dxa"/>
            <w:shd w:val="pct5" w:color="auto" w:fill="auto"/>
            <w:vAlign w:val="bottom"/>
          </w:tcPr>
          <w:p w:rsidR="00D2554D" w:rsidRPr="00651D82" w:rsidRDefault="00D2554D" w:rsidP="00500443">
            <w:pPr>
              <w:ind w:firstLine="0"/>
              <w:rPr>
                <w:b/>
                <w:bCs/>
                <w:sz w:val="20"/>
              </w:rPr>
            </w:pPr>
            <w:r w:rsidRPr="00651D82">
              <w:rPr>
                <w:b/>
                <w:sz w:val="20"/>
              </w:rPr>
              <w:t>4. Від продажу земельних ділянок, на яких розташовані об’єкти, що підлягають приватизації (33010300) (з урахуванням податку на додану вартість)</w:t>
            </w:r>
          </w:p>
        </w:tc>
        <w:tc>
          <w:tcPr>
            <w:tcW w:w="1080" w:type="dxa"/>
            <w:shd w:val="pct5" w:color="auto" w:fill="auto"/>
            <w:noWrap/>
            <w:vAlign w:val="bottom"/>
          </w:tcPr>
          <w:p w:rsidR="00D2554D" w:rsidRPr="00651D82" w:rsidRDefault="00327000" w:rsidP="00500443">
            <w:pPr>
              <w:ind w:firstLine="0"/>
              <w:jc w:val="right"/>
              <w:rPr>
                <w:b/>
                <w:sz w:val="20"/>
              </w:rPr>
            </w:pPr>
            <w:r w:rsidRPr="00651D82">
              <w:rPr>
                <w:b/>
                <w:sz w:val="20"/>
              </w:rPr>
              <w:t>1</w:t>
            </w:r>
            <w:r w:rsidR="00D2554D" w:rsidRPr="00651D82">
              <w:rPr>
                <w:b/>
                <w:sz w:val="20"/>
              </w:rPr>
              <w:t> 1</w:t>
            </w:r>
            <w:r w:rsidRPr="00651D82">
              <w:rPr>
                <w:b/>
                <w:sz w:val="20"/>
              </w:rPr>
              <w:t>2</w:t>
            </w:r>
            <w:r w:rsidR="00D2554D" w:rsidRPr="00651D82">
              <w:rPr>
                <w:b/>
                <w:sz w:val="20"/>
              </w:rPr>
              <w:t>3,6</w:t>
            </w:r>
          </w:p>
        </w:tc>
      </w:tr>
      <w:tr w:rsidR="00D2554D" w:rsidRPr="00651D82" w:rsidTr="00B17F7E">
        <w:trPr>
          <w:trHeight w:val="165"/>
        </w:trPr>
        <w:tc>
          <w:tcPr>
            <w:tcW w:w="8505" w:type="dxa"/>
            <w:shd w:val="pct20" w:color="auto" w:fill="auto"/>
            <w:vAlign w:val="bottom"/>
          </w:tcPr>
          <w:p w:rsidR="00D2554D" w:rsidRPr="00651D82" w:rsidRDefault="00D2554D" w:rsidP="00500443">
            <w:pPr>
              <w:ind w:firstLine="0"/>
              <w:rPr>
                <w:sz w:val="20"/>
              </w:rPr>
            </w:pPr>
            <w:r w:rsidRPr="00651D82">
              <w:rPr>
                <w:sz w:val="20"/>
              </w:rPr>
              <w:t>у тому числі:</w:t>
            </w:r>
          </w:p>
          <w:p w:rsidR="00D2554D" w:rsidRPr="00651D82" w:rsidRDefault="00D2554D" w:rsidP="00500443">
            <w:pPr>
              <w:ind w:left="251" w:firstLine="0"/>
              <w:rPr>
                <w:sz w:val="20"/>
              </w:rPr>
            </w:pPr>
            <w:r w:rsidRPr="00651D82">
              <w:rPr>
                <w:sz w:val="20"/>
              </w:rPr>
              <w:t>- сума податку на додану вартість</w:t>
            </w:r>
          </w:p>
        </w:tc>
        <w:tc>
          <w:tcPr>
            <w:tcW w:w="1080" w:type="dxa"/>
            <w:shd w:val="pct20" w:color="auto" w:fill="auto"/>
            <w:vAlign w:val="bottom"/>
          </w:tcPr>
          <w:p w:rsidR="00D2554D" w:rsidRPr="00651D82" w:rsidRDefault="00327000" w:rsidP="00500443">
            <w:pPr>
              <w:ind w:firstLine="0"/>
              <w:jc w:val="right"/>
              <w:rPr>
                <w:bCs/>
                <w:sz w:val="20"/>
              </w:rPr>
            </w:pPr>
            <w:r w:rsidRPr="00651D82">
              <w:rPr>
                <w:sz w:val="20"/>
              </w:rPr>
              <w:t>187,2</w:t>
            </w:r>
          </w:p>
        </w:tc>
      </w:tr>
      <w:tr w:rsidR="00D2554D" w:rsidRPr="00651D82" w:rsidTr="00B17F7E">
        <w:trPr>
          <w:trHeight w:val="277"/>
        </w:trPr>
        <w:tc>
          <w:tcPr>
            <w:tcW w:w="8505" w:type="dxa"/>
            <w:shd w:val="pct5" w:color="auto" w:fill="auto"/>
            <w:vAlign w:val="center"/>
          </w:tcPr>
          <w:p w:rsidR="00D2554D" w:rsidRPr="00651D82" w:rsidRDefault="00D2554D" w:rsidP="00500443">
            <w:pPr>
              <w:ind w:left="251" w:firstLine="0"/>
              <w:rPr>
                <w:sz w:val="20"/>
              </w:rPr>
            </w:pPr>
            <w:r w:rsidRPr="00651D82">
              <w:rPr>
                <w:sz w:val="20"/>
              </w:rPr>
              <w:t>- кошти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080" w:type="dxa"/>
            <w:shd w:val="pct5" w:color="auto" w:fill="auto"/>
            <w:noWrap/>
            <w:vAlign w:val="bottom"/>
          </w:tcPr>
          <w:p w:rsidR="00D2554D" w:rsidRPr="00651D82" w:rsidRDefault="00327000" w:rsidP="00500443">
            <w:pPr>
              <w:ind w:firstLine="0"/>
              <w:jc w:val="right"/>
              <w:rPr>
                <w:sz w:val="20"/>
              </w:rPr>
            </w:pPr>
            <w:r w:rsidRPr="00651D82">
              <w:rPr>
                <w:sz w:val="20"/>
              </w:rPr>
              <w:t>936,4</w:t>
            </w:r>
          </w:p>
        </w:tc>
      </w:tr>
      <w:tr w:rsidR="00D2554D" w:rsidRPr="00651D82" w:rsidTr="00B17F7E">
        <w:trPr>
          <w:trHeight w:val="138"/>
        </w:trPr>
        <w:tc>
          <w:tcPr>
            <w:tcW w:w="8505" w:type="dxa"/>
            <w:shd w:val="pct20" w:color="auto" w:fill="auto"/>
            <w:vAlign w:val="bottom"/>
          </w:tcPr>
          <w:p w:rsidR="00D2554D" w:rsidRPr="00651D82" w:rsidRDefault="00D2554D" w:rsidP="00500443">
            <w:pPr>
              <w:ind w:firstLine="0"/>
              <w:rPr>
                <w:b/>
                <w:bCs/>
                <w:sz w:val="20"/>
              </w:rPr>
            </w:pPr>
            <w:r w:rsidRPr="00651D82">
              <w:rPr>
                <w:b/>
                <w:sz w:val="20"/>
              </w:rPr>
              <w:t>5. Інші надходження</w:t>
            </w:r>
          </w:p>
        </w:tc>
        <w:tc>
          <w:tcPr>
            <w:tcW w:w="1080" w:type="dxa"/>
            <w:shd w:val="pct20" w:color="auto" w:fill="auto"/>
            <w:noWrap/>
            <w:vAlign w:val="center"/>
          </w:tcPr>
          <w:p w:rsidR="00D2554D" w:rsidRPr="00651D82" w:rsidRDefault="00327000" w:rsidP="00500443">
            <w:pPr>
              <w:ind w:firstLine="0"/>
              <w:jc w:val="right"/>
              <w:rPr>
                <w:b/>
                <w:bCs/>
                <w:sz w:val="20"/>
              </w:rPr>
            </w:pPr>
            <w:r w:rsidRPr="00651D82">
              <w:rPr>
                <w:b/>
                <w:sz w:val="20"/>
              </w:rPr>
              <w:t>47,4</w:t>
            </w:r>
          </w:p>
        </w:tc>
      </w:tr>
      <w:tr w:rsidR="00D2554D" w:rsidRPr="00651D82" w:rsidTr="00B17F7E">
        <w:trPr>
          <w:trHeight w:val="229"/>
        </w:trPr>
        <w:tc>
          <w:tcPr>
            <w:tcW w:w="8505" w:type="dxa"/>
            <w:shd w:val="pct5" w:color="auto" w:fill="auto"/>
            <w:vAlign w:val="bottom"/>
          </w:tcPr>
          <w:p w:rsidR="00D2554D" w:rsidRPr="00651D82" w:rsidRDefault="00D2554D" w:rsidP="00500443">
            <w:pPr>
              <w:ind w:firstLine="0"/>
              <w:rPr>
                <w:b/>
                <w:bCs/>
                <w:sz w:val="20"/>
              </w:rPr>
            </w:pPr>
            <w:r w:rsidRPr="00651D82">
              <w:rPr>
                <w:b/>
                <w:sz w:val="20"/>
              </w:rPr>
              <w:t>ІІІ. ПЕРЕРАХОВАНО КОШТІВ, УСЬОГО</w:t>
            </w:r>
          </w:p>
        </w:tc>
        <w:tc>
          <w:tcPr>
            <w:tcW w:w="1080" w:type="dxa"/>
            <w:shd w:val="pct5" w:color="auto" w:fill="auto"/>
            <w:noWrap/>
            <w:vAlign w:val="bottom"/>
          </w:tcPr>
          <w:p w:rsidR="00D2554D" w:rsidRPr="00651D82" w:rsidRDefault="00D2554D" w:rsidP="00500443">
            <w:pPr>
              <w:ind w:firstLine="0"/>
              <w:jc w:val="right"/>
              <w:rPr>
                <w:b/>
                <w:sz w:val="20"/>
              </w:rPr>
            </w:pPr>
            <w:r w:rsidRPr="00651D82">
              <w:rPr>
                <w:b/>
                <w:sz w:val="20"/>
              </w:rPr>
              <w:t>2</w:t>
            </w:r>
            <w:r w:rsidR="00327000" w:rsidRPr="00651D82">
              <w:rPr>
                <w:b/>
                <w:sz w:val="20"/>
              </w:rPr>
              <w:t>1</w:t>
            </w:r>
            <w:r w:rsidRPr="00651D82">
              <w:rPr>
                <w:b/>
                <w:sz w:val="20"/>
              </w:rPr>
              <w:t> </w:t>
            </w:r>
            <w:r w:rsidR="00327000" w:rsidRPr="00651D82">
              <w:rPr>
                <w:b/>
                <w:sz w:val="20"/>
              </w:rPr>
              <w:t>505</w:t>
            </w:r>
            <w:r w:rsidRPr="00651D82">
              <w:rPr>
                <w:b/>
                <w:sz w:val="20"/>
              </w:rPr>
              <w:t>,</w:t>
            </w:r>
            <w:r w:rsidR="00327000" w:rsidRPr="00651D82">
              <w:rPr>
                <w:b/>
                <w:sz w:val="20"/>
              </w:rPr>
              <w:t>6</w:t>
            </w:r>
          </w:p>
        </w:tc>
      </w:tr>
      <w:tr w:rsidR="00D2554D" w:rsidRPr="00651D82" w:rsidTr="00B17F7E">
        <w:trPr>
          <w:trHeight w:val="167"/>
        </w:trPr>
        <w:tc>
          <w:tcPr>
            <w:tcW w:w="8505" w:type="dxa"/>
            <w:shd w:val="pct20" w:color="auto" w:fill="auto"/>
            <w:vAlign w:val="bottom"/>
          </w:tcPr>
          <w:p w:rsidR="00D2554D" w:rsidRPr="00651D82" w:rsidRDefault="00D2554D" w:rsidP="00500443">
            <w:pPr>
              <w:ind w:firstLine="0"/>
              <w:rPr>
                <w:b/>
                <w:bCs/>
                <w:sz w:val="20"/>
              </w:rPr>
            </w:pPr>
            <w:r w:rsidRPr="00651D82">
              <w:rPr>
                <w:sz w:val="20"/>
              </w:rPr>
              <w:t>у тому числі:</w:t>
            </w:r>
          </w:p>
          <w:p w:rsidR="00D2554D" w:rsidRPr="00651D82" w:rsidRDefault="00D2554D" w:rsidP="00500443">
            <w:pPr>
              <w:ind w:left="27" w:firstLine="0"/>
              <w:rPr>
                <w:b/>
                <w:bCs/>
                <w:sz w:val="20"/>
              </w:rPr>
            </w:pPr>
            <w:r w:rsidRPr="00651D82">
              <w:rPr>
                <w:b/>
                <w:sz w:val="20"/>
              </w:rPr>
              <w:t>1. Перераховано на фінансування загального фонду державного бюджету, всього</w:t>
            </w:r>
          </w:p>
        </w:tc>
        <w:tc>
          <w:tcPr>
            <w:tcW w:w="1080" w:type="dxa"/>
            <w:shd w:val="pct20" w:color="auto" w:fill="auto"/>
            <w:noWrap/>
            <w:vAlign w:val="bottom"/>
          </w:tcPr>
          <w:p w:rsidR="00D2554D" w:rsidRPr="00651D82" w:rsidRDefault="00D2554D" w:rsidP="00500443">
            <w:pPr>
              <w:ind w:firstLine="0"/>
              <w:jc w:val="right"/>
              <w:rPr>
                <w:b/>
                <w:bCs/>
                <w:sz w:val="20"/>
              </w:rPr>
            </w:pPr>
            <w:r w:rsidRPr="00651D82">
              <w:rPr>
                <w:b/>
                <w:sz w:val="20"/>
              </w:rPr>
              <w:t>1</w:t>
            </w:r>
            <w:r w:rsidR="00327000" w:rsidRPr="00651D82">
              <w:rPr>
                <w:b/>
                <w:sz w:val="20"/>
              </w:rPr>
              <w:t>7</w:t>
            </w:r>
            <w:r w:rsidRPr="00651D82">
              <w:rPr>
                <w:b/>
                <w:sz w:val="20"/>
              </w:rPr>
              <w:t> </w:t>
            </w:r>
            <w:r w:rsidR="00327000" w:rsidRPr="00651D82">
              <w:rPr>
                <w:b/>
                <w:sz w:val="20"/>
              </w:rPr>
              <w:t>011</w:t>
            </w:r>
            <w:r w:rsidRPr="00651D82">
              <w:rPr>
                <w:b/>
                <w:sz w:val="20"/>
              </w:rPr>
              <w:t>,</w:t>
            </w:r>
            <w:r w:rsidR="00327000" w:rsidRPr="00651D82">
              <w:rPr>
                <w:b/>
                <w:bCs/>
                <w:sz w:val="20"/>
              </w:rPr>
              <w:t>6</w:t>
            </w:r>
          </w:p>
        </w:tc>
      </w:tr>
      <w:tr w:rsidR="00D2554D" w:rsidRPr="00651D82" w:rsidTr="00B17F7E">
        <w:trPr>
          <w:trHeight w:val="141"/>
        </w:trPr>
        <w:tc>
          <w:tcPr>
            <w:tcW w:w="8505" w:type="dxa"/>
            <w:shd w:val="pct5" w:color="auto" w:fill="auto"/>
            <w:vAlign w:val="center"/>
          </w:tcPr>
          <w:p w:rsidR="00D2554D" w:rsidRPr="00651D82" w:rsidRDefault="00D2554D" w:rsidP="00500443">
            <w:pPr>
              <w:ind w:left="251" w:firstLine="0"/>
              <w:rPr>
                <w:sz w:val="20"/>
              </w:rPr>
            </w:pPr>
            <w:r w:rsidRPr="00651D82">
              <w:rPr>
                <w:sz w:val="20"/>
              </w:rPr>
              <w:t>- від приватизації державного майна та інших надходжень, безпосередньо пов’язаних з процесом приватизації (501000)</w:t>
            </w:r>
          </w:p>
        </w:tc>
        <w:tc>
          <w:tcPr>
            <w:tcW w:w="1080" w:type="dxa"/>
            <w:shd w:val="pct5" w:color="auto" w:fill="auto"/>
            <w:noWrap/>
            <w:vAlign w:val="bottom"/>
          </w:tcPr>
          <w:p w:rsidR="00D2554D" w:rsidRPr="00651D82" w:rsidRDefault="00D2554D" w:rsidP="00500443">
            <w:pPr>
              <w:ind w:firstLine="0"/>
              <w:jc w:val="right"/>
              <w:rPr>
                <w:bCs/>
                <w:sz w:val="20"/>
              </w:rPr>
            </w:pPr>
            <w:r w:rsidRPr="00651D82">
              <w:rPr>
                <w:sz w:val="20"/>
              </w:rPr>
              <w:t>1</w:t>
            </w:r>
            <w:r w:rsidR="00327000" w:rsidRPr="00651D82">
              <w:rPr>
                <w:sz w:val="20"/>
              </w:rPr>
              <w:t>7</w:t>
            </w:r>
            <w:r w:rsidRPr="00651D82">
              <w:rPr>
                <w:sz w:val="20"/>
              </w:rPr>
              <w:t> </w:t>
            </w:r>
            <w:r w:rsidR="00327000" w:rsidRPr="00651D82">
              <w:rPr>
                <w:sz w:val="20"/>
              </w:rPr>
              <w:t>0</w:t>
            </w:r>
            <w:r w:rsidRPr="00651D82">
              <w:rPr>
                <w:sz w:val="20"/>
              </w:rPr>
              <w:t>1</w:t>
            </w:r>
            <w:r w:rsidR="00327000" w:rsidRPr="00651D82">
              <w:rPr>
                <w:sz w:val="20"/>
              </w:rPr>
              <w:t>1</w:t>
            </w:r>
            <w:r w:rsidRPr="00651D82">
              <w:rPr>
                <w:sz w:val="20"/>
              </w:rPr>
              <w:t>,</w:t>
            </w:r>
            <w:r w:rsidR="00327000" w:rsidRPr="00651D82">
              <w:rPr>
                <w:bCs/>
                <w:sz w:val="20"/>
              </w:rPr>
              <w:t>6</w:t>
            </w:r>
          </w:p>
        </w:tc>
      </w:tr>
      <w:tr w:rsidR="00D2554D" w:rsidRPr="00651D82" w:rsidTr="00B17F7E">
        <w:trPr>
          <w:trHeight w:val="462"/>
        </w:trPr>
        <w:tc>
          <w:tcPr>
            <w:tcW w:w="8505" w:type="dxa"/>
            <w:shd w:val="pct20" w:color="auto" w:fill="auto"/>
          </w:tcPr>
          <w:p w:rsidR="00D2554D" w:rsidRPr="00651D82" w:rsidRDefault="00D2554D" w:rsidP="00500443">
            <w:pPr>
              <w:ind w:left="251" w:firstLine="0"/>
              <w:rPr>
                <w:sz w:val="20"/>
              </w:rPr>
            </w:pPr>
            <w:r w:rsidRPr="00651D82">
              <w:rPr>
                <w:sz w:val="20"/>
              </w:rPr>
              <w:t>- понадпланові надходження від приватизації державного майна та інших надходжень, безпосередньо пов’язаних з процесом приватизації (505000)</w:t>
            </w:r>
          </w:p>
        </w:tc>
        <w:tc>
          <w:tcPr>
            <w:tcW w:w="1080" w:type="dxa"/>
            <w:shd w:val="pct20" w:color="auto" w:fill="auto"/>
            <w:noWrap/>
            <w:vAlign w:val="bottom"/>
          </w:tcPr>
          <w:p w:rsidR="00D2554D" w:rsidRPr="00651D82" w:rsidRDefault="00D2554D" w:rsidP="00500443">
            <w:pPr>
              <w:ind w:firstLine="0"/>
              <w:jc w:val="right"/>
              <w:rPr>
                <w:bCs/>
                <w:sz w:val="20"/>
              </w:rPr>
            </w:pPr>
            <w:r w:rsidRPr="00651D82">
              <w:rPr>
                <w:sz w:val="20"/>
              </w:rPr>
              <w:t>0,0</w:t>
            </w:r>
          </w:p>
        </w:tc>
      </w:tr>
      <w:tr w:rsidR="00D2554D" w:rsidRPr="00651D82" w:rsidTr="00B17F7E">
        <w:trPr>
          <w:trHeight w:val="329"/>
        </w:trPr>
        <w:tc>
          <w:tcPr>
            <w:tcW w:w="8505" w:type="dxa"/>
            <w:shd w:val="pct5" w:color="auto" w:fill="auto"/>
            <w:vAlign w:val="bottom"/>
          </w:tcPr>
          <w:p w:rsidR="00D2554D" w:rsidRPr="00651D82" w:rsidRDefault="00D2554D" w:rsidP="00500443">
            <w:pPr>
              <w:ind w:left="27" w:firstLine="0"/>
              <w:rPr>
                <w:b/>
                <w:sz w:val="20"/>
              </w:rPr>
            </w:pPr>
            <w:r w:rsidRPr="00651D82">
              <w:rPr>
                <w:b/>
                <w:sz w:val="20"/>
              </w:rPr>
              <w:t>2. Перераховано до загального фонду державного бюджету (доходи) кошти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080" w:type="dxa"/>
            <w:shd w:val="pct5" w:color="auto" w:fill="auto"/>
            <w:noWrap/>
            <w:vAlign w:val="bottom"/>
          </w:tcPr>
          <w:p w:rsidR="00D2554D" w:rsidRPr="00651D82" w:rsidRDefault="00327000" w:rsidP="00500443">
            <w:pPr>
              <w:ind w:firstLine="0"/>
              <w:jc w:val="right"/>
              <w:rPr>
                <w:b/>
                <w:bCs/>
                <w:sz w:val="20"/>
              </w:rPr>
            </w:pPr>
            <w:r w:rsidRPr="00651D82">
              <w:rPr>
                <w:b/>
                <w:sz w:val="20"/>
              </w:rPr>
              <w:t>941</w:t>
            </w:r>
            <w:r w:rsidR="00D2554D" w:rsidRPr="00651D82">
              <w:rPr>
                <w:b/>
                <w:sz w:val="20"/>
              </w:rPr>
              <w:t>,2</w:t>
            </w:r>
          </w:p>
        </w:tc>
      </w:tr>
      <w:tr w:rsidR="00D2554D" w:rsidRPr="00651D82" w:rsidTr="00B17F7E">
        <w:trPr>
          <w:trHeight w:val="263"/>
        </w:trPr>
        <w:tc>
          <w:tcPr>
            <w:tcW w:w="8505" w:type="dxa"/>
            <w:shd w:val="pct20" w:color="auto" w:fill="auto"/>
            <w:vAlign w:val="center"/>
          </w:tcPr>
          <w:p w:rsidR="00D2554D" w:rsidRPr="00651D82" w:rsidRDefault="00D2554D" w:rsidP="00500443">
            <w:pPr>
              <w:ind w:firstLine="0"/>
              <w:rPr>
                <w:b/>
                <w:sz w:val="20"/>
              </w:rPr>
            </w:pPr>
            <w:r w:rsidRPr="00651D82">
              <w:rPr>
                <w:b/>
                <w:sz w:val="20"/>
              </w:rPr>
              <w:t>3. Перераховано коштів до загального фонду від продажу Державного інформаційного бюлетеня про приватизацію</w:t>
            </w:r>
          </w:p>
        </w:tc>
        <w:tc>
          <w:tcPr>
            <w:tcW w:w="1080" w:type="dxa"/>
            <w:shd w:val="pct20" w:color="auto" w:fill="auto"/>
            <w:noWrap/>
            <w:vAlign w:val="bottom"/>
          </w:tcPr>
          <w:p w:rsidR="00D2554D" w:rsidRPr="00651D82" w:rsidRDefault="00327000" w:rsidP="00500443">
            <w:pPr>
              <w:ind w:firstLine="0"/>
              <w:jc w:val="right"/>
              <w:rPr>
                <w:b/>
                <w:bCs/>
                <w:sz w:val="20"/>
              </w:rPr>
            </w:pPr>
            <w:r w:rsidRPr="00651D82">
              <w:rPr>
                <w:b/>
                <w:sz w:val="20"/>
              </w:rPr>
              <w:t>0,8</w:t>
            </w:r>
          </w:p>
        </w:tc>
      </w:tr>
      <w:tr w:rsidR="00D2554D" w:rsidRPr="00651D82" w:rsidTr="00B17F7E">
        <w:trPr>
          <w:trHeight w:val="259"/>
        </w:trPr>
        <w:tc>
          <w:tcPr>
            <w:tcW w:w="8505" w:type="dxa"/>
            <w:shd w:val="pct5" w:color="auto" w:fill="auto"/>
            <w:vAlign w:val="center"/>
          </w:tcPr>
          <w:p w:rsidR="00D2554D" w:rsidRPr="00651D82" w:rsidRDefault="00D2554D" w:rsidP="00500443">
            <w:pPr>
              <w:ind w:firstLine="0"/>
              <w:rPr>
                <w:b/>
                <w:bCs/>
                <w:sz w:val="20"/>
              </w:rPr>
            </w:pPr>
            <w:r w:rsidRPr="00651D82">
              <w:rPr>
                <w:b/>
                <w:sz w:val="20"/>
              </w:rPr>
              <w:t>4. Сплачено податок на додану вартість на ціну продажу об’єктів приватизації державного майна та надходжень, безпосередньо пов’язаних з процесом приватизації</w:t>
            </w:r>
          </w:p>
        </w:tc>
        <w:tc>
          <w:tcPr>
            <w:tcW w:w="1080" w:type="dxa"/>
            <w:shd w:val="pct5" w:color="auto" w:fill="auto"/>
            <w:noWrap/>
            <w:vAlign w:val="bottom"/>
          </w:tcPr>
          <w:p w:rsidR="00D2554D" w:rsidRPr="00651D82" w:rsidRDefault="00D2554D" w:rsidP="00500443">
            <w:pPr>
              <w:ind w:firstLine="0"/>
              <w:jc w:val="right"/>
              <w:rPr>
                <w:b/>
                <w:bCs/>
                <w:sz w:val="20"/>
              </w:rPr>
            </w:pPr>
            <w:r w:rsidRPr="00651D82">
              <w:rPr>
                <w:b/>
                <w:sz w:val="20"/>
              </w:rPr>
              <w:t>3 </w:t>
            </w:r>
            <w:r w:rsidR="00327000" w:rsidRPr="00651D82">
              <w:rPr>
                <w:b/>
                <w:sz w:val="20"/>
              </w:rPr>
              <w:t>3</w:t>
            </w:r>
            <w:r w:rsidRPr="00651D82">
              <w:rPr>
                <w:b/>
                <w:sz w:val="20"/>
              </w:rPr>
              <w:t>1</w:t>
            </w:r>
            <w:r w:rsidR="00327000" w:rsidRPr="00651D82">
              <w:rPr>
                <w:b/>
                <w:sz w:val="20"/>
              </w:rPr>
              <w:t>7</w:t>
            </w:r>
            <w:r w:rsidRPr="00651D82">
              <w:rPr>
                <w:b/>
                <w:sz w:val="20"/>
              </w:rPr>
              <w:t>,</w:t>
            </w:r>
            <w:r w:rsidR="00327000" w:rsidRPr="00651D82">
              <w:rPr>
                <w:b/>
                <w:bCs/>
                <w:sz w:val="20"/>
              </w:rPr>
              <w:t>3</w:t>
            </w:r>
          </w:p>
        </w:tc>
      </w:tr>
      <w:tr w:rsidR="00D2554D" w:rsidRPr="00651D82" w:rsidTr="00B17F7E">
        <w:trPr>
          <w:trHeight w:val="230"/>
        </w:trPr>
        <w:tc>
          <w:tcPr>
            <w:tcW w:w="8505" w:type="dxa"/>
            <w:shd w:val="pct20" w:color="auto" w:fill="auto"/>
            <w:vAlign w:val="center"/>
          </w:tcPr>
          <w:p w:rsidR="00D2554D" w:rsidRPr="00651D82" w:rsidRDefault="00D2554D" w:rsidP="00500443">
            <w:pPr>
              <w:ind w:firstLine="0"/>
              <w:rPr>
                <w:b/>
                <w:bCs/>
                <w:sz w:val="20"/>
              </w:rPr>
            </w:pPr>
            <w:r w:rsidRPr="00651D82">
              <w:rPr>
                <w:b/>
                <w:sz w:val="20"/>
              </w:rPr>
              <w:t>5. Сплачено податок на додану вартість від продажу земельних ділянок, на яких розташовані об’єкти, що підлягають приватизації</w:t>
            </w:r>
          </w:p>
        </w:tc>
        <w:tc>
          <w:tcPr>
            <w:tcW w:w="1080" w:type="dxa"/>
            <w:shd w:val="pct20" w:color="auto" w:fill="auto"/>
            <w:noWrap/>
            <w:vAlign w:val="bottom"/>
          </w:tcPr>
          <w:p w:rsidR="00D2554D" w:rsidRPr="00651D82" w:rsidRDefault="00F84B26" w:rsidP="00500443">
            <w:pPr>
              <w:ind w:firstLine="0"/>
              <w:jc w:val="right"/>
              <w:rPr>
                <w:b/>
                <w:bCs/>
                <w:sz w:val="20"/>
              </w:rPr>
            </w:pPr>
            <w:r w:rsidRPr="00651D82">
              <w:rPr>
                <w:b/>
                <w:sz w:val="20"/>
              </w:rPr>
              <w:t>188</w:t>
            </w:r>
            <w:r w:rsidR="00D2554D" w:rsidRPr="00651D82">
              <w:rPr>
                <w:b/>
                <w:sz w:val="20"/>
              </w:rPr>
              <w:t>,</w:t>
            </w:r>
            <w:r w:rsidRPr="00651D82">
              <w:rPr>
                <w:b/>
                <w:bCs/>
                <w:sz w:val="20"/>
              </w:rPr>
              <w:t>1</w:t>
            </w:r>
          </w:p>
        </w:tc>
      </w:tr>
      <w:tr w:rsidR="00D2554D" w:rsidRPr="00651D82" w:rsidTr="00B17F7E">
        <w:trPr>
          <w:trHeight w:val="181"/>
        </w:trPr>
        <w:tc>
          <w:tcPr>
            <w:tcW w:w="8505" w:type="dxa"/>
            <w:shd w:val="pct5" w:color="auto" w:fill="auto"/>
            <w:vAlign w:val="bottom"/>
          </w:tcPr>
          <w:p w:rsidR="00D2554D" w:rsidRPr="00651D82" w:rsidRDefault="00D2554D" w:rsidP="00500443">
            <w:pPr>
              <w:ind w:firstLine="0"/>
              <w:rPr>
                <w:b/>
                <w:sz w:val="20"/>
              </w:rPr>
            </w:pPr>
            <w:r w:rsidRPr="00651D82">
              <w:rPr>
                <w:b/>
                <w:sz w:val="20"/>
              </w:rPr>
              <w:t>6. Примусово списано за рішенням суду</w:t>
            </w:r>
          </w:p>
        </w:tc>
        <w:tc>
          <w:tcPr>
            <w:tcW w:w="1080" w:type="dxa"/>
            <w:shd w:val="pct5" w:color="auto" w:fill="auto"/>
            <w:noWrap/>
            <w:vAlign w:val="center"/>
          </w:tcPr>
          <w:p w:rsidR="00D2554D" w:rsidRPr="00651D82" w:rsidRDefault="00F84B26" w:rsidP="00500443">
            <w:pPr>
              <w:ind w:firstLine="0"/>
              <w:jc w:val="right"/>
              <w:rPr>
                <w:b/>
                <w:bCs/>
                <w:sz w:val="20"/>
              </w:rPr>
            </w:pPr>
            <w:r w:rsidRPr="00651D82">
              <w:rPr>
                <w:b/>
                <w:sz w:val="20"/>
              </w:rPr>
              <w:t>0</w:t>
            </w:r>
            <w:r w:rsidR="00D2554D" w:rsidRPr="00651D82">
              <w:rPr>
                <w:b/>
                <w:sz w:val="20"/>
              </w:rPr>
              <w:t>,0</w:t>
            </w:r>
          </w:p>
        </w:tc>
      </w:tr>
      <w:tr w:rsidR="00D2554D" w:rsidRPr="00651D82" w:rsidTr="00B17F7E">
        <w:trPr>
          <w:trHeight w:val="181"/>
        </w:trPr>
        <w:tc>
          <w:tcPr>
            <w:tcW w:w="8505" w:type="dxa"/>
            <w:shd w:val="pct20" w:color="auto" w:fill="auto"/>
            <w:vAlign w:val="center"/>
          </w:tcPr>
          <w:p w:rsidR="00D2554D" w:rsidRPr="00651D82" w:rsidRDefault="00D2554D" w:rsidP="00500443">
            <w:pPr>
              <w:ind w:firstLine="0"/>
              <w:rPr>
                <w:b/>
                <w:bCs/>
                <w:sz w:val="20"/>
              </w:rPr>
            </w:pPr>
            <w:r w:rsidRPr="00651D82">
              <w:rPr>
                <w:b/>
                <w:sz w:val="20"/>
              </w:rPr>
              <w:t>7. Інші надходження, перераховані за призначенням</w:t>
            </w:r>
          </w:p>
        </w:tc>
        <w:tc>
          <w:tcPr>
            <w:tcW w:w="1080" w:type="dxa"/>
            <w:shd w:val="pct20" w:color="auto" w:fill="auto"/>
            <w:noWrap/>
            <w:vAlign w:val="center"/>
          </w:tcPr>
          <w:p w:rsidR="00D2554D" w:rsidRPr="00651D82" w:rsidRDefault="00F84B26" w:rsidP="00500443">
            <w:pPr>
              <w:ind w:firstLine="0"/>
              <w:jc w:val="right"/>
              <w:rPr>
                <w:b/>
                <w:sz w:val="20"/>
              </w:rPr>
            </w:pPr>
            <w:r w:rsidRPr="00651D82">
              <w:rPr>
                <w:b/>
                <w:sz w:val="20"/>
              </w:rPr>
              <w:t>46,6</w:t>
            </w:r>
          </w:p>
        </w:tc>
      </w:tr>
    </w:tbl>
    <w:p w:rsidR="00D2554D" w:rsidRPr="00651D82" w:rsidRDefault="00D2554D" w:rsidP="00500443">
      <w:pPr>
        <w:ind w:firstLine="0"/>
        <w:rPr>
          <w:highlight w:val="yellow"/>
        </w:rPr>
      </w:pPr>
    </w:p>
    <w:p w:rsidR="00D2554D" w:rsidRPr="00651D82" w:rsidRDefault="00D2554D" w:rsidP="00500443">
      <w:pPr>
        <w:ind w:firstLine="0"/>
        <w:rPr>
          <w:highlight w:val="yellow"/>
        </w:rPr>
      </w:pPr>
    </w:p>
    <w:p w:rsidR="00D2554D" w:rsidRPr="00651D82" w:rsidRDefault="00D2554D" w:rsidP="00500443">
      <w:pPr>
        <w:ind w:firstLine="0"/>
        <w:rPr>
          <w:highlight w:val="yellow"/>
        </w:rPr>
      </w:pPr>
    </w:p>
    <w:p w:rsidR="00D2554D" w:rsidRPr="00651D82" w:rsidRDefault="00D2554D" w:rsidP="00500443">
      <w:pPr>
        <w:ind w:firstLine="0"/>
        <w:rPr>
          <w:highlight w:val="yellow"/>
        </w:rPr>
      </w:pPr>
    </w:p>
    <w:p w:rsidR="00D2554D" w:rsidRPr="00651D82" w:rsidRDefault="00D2554D" w:rsidP="00500443">
      <w:pPr>
        <w:ind w:firstLine="0"/>
        <w:jc w:val="right"/>
        <w:rPr>
          <w:sz w:val="16"/>
          <w:szCs w:val="16"/>
          <w:highlight w:val="yellow"/>
        </w:rPr>
      </w:pP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tblPr>
      <w:tblGrid>
        <w:gridCol w:w="8355"/>
        <w:gridCol w:w="1256"/>
      </w:tblGrid>
      <w:tr w:rsidR="00D2554D" w:rsidRPr="00651D82" w:rsidTr="00B17F7E">
        <w:trPr>
          <w:trHeight w:val="181"/>
        </w:trPr>
        <w:tc>
          <w:tcPr>
            <w:tcW w:w="8355" w:type="dxa"/>
            <w:shd w:val="pct5" w:color="auto" w:fill="auto"/>
            <w:vAlign w:val="center"/>
          </w:tcPr>
          <w:p w:rsidR="00D2554D" w:rsidRPr="00651D82" w:rsidRDefault="00D2554D" w:rsidP="00500443">
            <w:pPr>
              <w:ind w:firstLine="0"/>
              <w:jc w:val="center"/>
              <w:rPr>
                <w:b/>
                <w:bCs/>
                <w:sz w:val="20"/>
              </w:rPr>
            </w:pPr>
            <w:r w:rsidRPr="00651D82">
              <w:rPr>
                <w:b/>
                <w:sz w:val="20"/>
              </w:rPr>
              <w:t>1</w:t>
            </w:r>
          </w:p>
        </w:tc>
        <w:tc>
          <w:tcPr>
            <w:tcW w:w="1256" w:type="dxa"/>
            <w:shd w:val="pct5" w:color="auto" w:fill="auto"/>
            <w:noWrap/>
            <w:vAlign w:val="center"/>
          </w:tcPr>
          <w:p w:rsidR="00D2554D" w:rsidRPr="00651D82" w:rsidRDefault="00D2554D" w:rsidP="00500443">
            <w:pPr>
              <w:ind w:firstLine="0"/>
              <w:jc w:val="center"/>
              <w:rPr>
                <w:b/>
                <w:sz w:val="20"/>
              </w:rPr>
            </w:pPr>
            <w:r w:rsidRPr="00651D82">
              <w:rPr>
                <w:b/>
                <w:sz w:val="20"/>
              </w:rPr>
              <w:t>2</w:t>
            </w:r>
          </w:p>
        </w:tc>
      </w:tr>
      <w:tr w:rsidR="00D2554D" w:rsidRPr="00651D82" w:rsidTr="00B17F7E">
        <w:trPr>
          <w:trHeight w:val="181"/>
        </w:trPr>
        <w:tc>
          <w:tcPr>
            <w:tcW w:w="8355" w:type="dxa"/>
            <w:shd w:val="pct20" w:color="auto" w:fill="auto"/>
            <w:vAlign w:val="center"/>
          </w:tcPr>
          <w:p w:rsidR="00D2554D" w:rsidRPr="00651D82" w:rsidRDefault="00D2554D" w:rsidP="00500443">
            <w:pPr>
              <w:ind w:firstLine="0"/>
            </w:pPr>
            <w:r w:rsidRPr="00651D82">
              <w:rPr>
                <w:b/>
                <w:sz w:val="20"/>
              </w:rPr>
              <w:t>ІV. ЗАЛИШОК КОШТІВ НА КІНЕЦЬ ЗВІТНОГО ПЕРІОДУ</w:t>
            </w:r>
          </w:p>
        </w:tc>
        <w:tc>
          <w:tcPr>
            <w:tcW w:w="1256" w:type="dxa"/>
            <w:shd w:val="pct20" w:color="auto" w:fill="auto"/>
            <w:noWrap/>
            <w:vAlign w:val="center"/>
          </w:tcPr>
          <w:p w:rsidR="00D2554D" w:rsidRPr="00651D82" w:rsidRDefault="00D2554D" w:rsidP="00500443">
            <w:pPr>
              <w:ind w:firstLine="0"/>
              <w:jc w:val="right"/>
              <w:rPr>
                <w:b/>
                <w:sz w:val="20"/>
              </w:rPr>
            </w:pPr>
            <w:r w:rsidRPr="00651D82">
              <w:rPr>
                <w:b/>
                <w:sz w:val="20"/>
              </w:rPr>
              <w:t>46,7</w:t>
            </w:r>
          </w:p>
        </w:tc>
      </w:tr>
      <w:tr w:rsidR="00D2554D" w:rsidRPr="00651D82" w:rsidTr="00B17F7E">
        <w:trPr>
          <w:trHeight w:val="181"/>
        </w:trPr>
        <w:tc>
          <w:tcPr>
            <w:tcW w:w="8355" w:type="dxa"/>
            <w:shd w:val="pct5" w:color="auto" w:fill="auto"/>
            <w:vAlign w:val="bottom"/>
          </w:tcPr>
          <w:p w:rsidR="00D2554D" w:rsidRPr="00651D82" w:rsidRDefault="00551E32" w:rsidP="00500443">
            <w:pPr>
              <w:ind w:firstLine="0"/>
              <w:rPr>
                <w:sz w:val="20"/>
              </w:rPr>
            </w:pPr>
            <w:r w:rsidRPr="00651D82">
              <w:rPr>
                <w:sz w:val="20"/>
              </w:rPr>
              <w:t>у</w:t>
            </w:r>
            <w:r w:rsidR="00D2554D" w:rsidRPr="00651D82">
              <w:rPr>
                <w:sz w:val="20"/>
              </w:rPr>
              <w:t xml:space="preserve"> тому числі: </w:t>
            </w:r>
          </w:p>
          <w:p w:rsidR="00D2554D" w:rsidRPr="00651D82" w:rsidRDefault="00D2554D" w:rsidP="00500443">
            <w:pPr>
              <w:ind w:left="251" w:firstLine="0"/>
              <w:rPr>
                <w:sz w:val="20"/>
              </w:rPr>
            </w:pPr>
            <w:r w:rsidRPr="00651D82">
              <w:rPr>
                <w:sz w:val="20"/>
              </w:rPr>
              <w:t>- від приватизації державного майна та інших надходжень, безпосередньо пов’язаних з процесом приватизації</w:t>
            </w:r>
          </w:p>
        </w:tc>
        <w:tc>
          <w:tcPr>
            <w:tcW w:w="1256" w:type="dxa"/>
            <w:shd w:val="pct5" w:color="auto" w:fill="auto"/>
            <w:noWrap/>
            <w:vAlign w:val="bottom"/>
          </w:tcPr>
          <w:p w:rsidR="00D2554D" w:rsidRPr="00651D82" w:rsidRDefault="00F84B26" w:rsidP="00500443">
            <w:pPr>
              <w:ind w:firstLine="0"/>
              <w:jc w:val="right"/>
              <w:rPr>
                <w:bCs/>
                <w:sz w:val="20"/>
              </w:rPr>
            </w:pPr>
            <w:r w:rsidRPr="00651D82">
              <w:rPr>
                <w:sz w:val="20"/>
              </w:rPr>
              <w:t>-0</w:t>
            </w:r>
            <w:r w:rsidR="00D2554D" w:rsidRPr="00651D82">
              <w:rPr>
                <w:sz w:val="20"/>
              </w:rPr>
              <w:t>,2</w:t>
            </w:r>
          </w:p>
        </w:tc>
      </w:tr>
      <w:tr w:rsidR="00D2554D" w:rsidRPr="00651D82" w:rsidTr="00B17F7E">
        <w:trPr>
          <w:trHeight w:val="181"/>
        </w:trPr>
        <w:tc>
          <w:tcPr>
            <w:tcW w:w="8355" w:type="dxa"/>
            <w:shd w:val="pct20" w:color="auto" w:fill="auto"/>
            <w:vAlign w:val="bottom"/>
          </w:tcPr>
          <w:p w:rsidR="00D2554D" w:rsidRPr="00651D82" w:rsidRDefault="00D2554D" w:rsidP="00500443">
            <w:pPr>
              <w:ind w:left="251" w:firstLine="0"/>
              <w:rPr>
                <w:sz w:val="20"/>
              </w:rPr>
            </w:pPr>
            <w:r w:rsidRPr="00651D82">
              <w:rPr>
                <w:sz w:val="20"/>
              </w:rPr>
              <w:t>- податок на додану вартість</w:t>
            </w:r>
          </w:p>
        </w:tc>
        <w:tc>
          <w:tcPr>
            <w:tcW w:w="1256" w:type="dxa"/>
            <w:shd w:val="pct20" w:color="auto" w:fill="auto"/>
            <w:noWrap/>
            <w:vAlign w:val="center"/>
          </w:tcPr>
          <w:p w:rsidR="00D2554D" w:rsidRPr="00651D82" w:rsidRDefault="00F84B26" w:rsidP="00500443">
            <w:pPr>
              <w:ind w:firstLine="0"/>
              <w:jc w:val="right"/>
              <w:rPr>
                <w:bCs/>
                <w:sz w:val="20"/>
              </w:rPr>
            </w:pPr>
            <w:r w:rsidRPr="00651D82">
              <w:rPr>
                <w:sz w:val="20"/>
              </w:rPr>
              <w:t>109</w:t>
            </w:r>
            <w:r w:rsidR="00D2554D" w:rsidRPr="00651D82">
              <w:rPr>
                <w:sz w:val="20"/>
              </w:rPr>
              <w:t>,6</w:t>
            </w:r>
          </w:p>
        </w:tc>
      </w:tr>
      <w:tr w:rsidR="00D2554D" w:rsidRPr="00651D82" w:rsidTr="00B17F7E">
        <w:trPr>
          <w:trHeight w:val="181"/>
        </w:trPr>
        <w:tc>
          <w:tcPr>
            <w:tcW w:w="8355" w:type="dxa"/>
            <w:shd w:val="pct5" w:color="auto" w:fill="auto"/>
            <w:vAlign w:val="bottom"/>
          </w:tcPr>
          <w:p w:rsidR="00D2554D" w:rsidRPr="00651D82" w:rsidRDefault="00D2554D" w:rsidP="00500443">
            <w:pPr>
              <w:ind w:left="251" w:firstLine="0"/>
              <w:rPr>
                <w:sz w:val="20"/>
              </w:rPr>
            </w:pPr>
            <w:r w:rsidRPr="00651D82">
              <w:rPr>
                <w:sz w:val="20"/>
              </w:rPr>
              <w:t>- від інших надходжень</w:t>
            </w:r>
          </w:p>
        </w:tc>
        <w:tc>
          <w:tcPr>
            <w:tcW w:w="1256" w:type="dxa"/>
            <w:shd w:val="pct5" w:color="auto" w:fill="auto"/>
            <w:noWrap/>
            <w:vAlign w:val="center"/>
          </w:tcPr>
          <w:p w:rsidR="00D2554D" w:rsidRPr="00651D82" w:rsidRDefault="00D2554D" w:rsidP="00500443">
            <w:pPr>
              <w:ind w:firstLine="0"/>
              <w:jc w:val="right"/>
              <w:rPr>
                <w:bCs/>
                <w:sz w:val="20"/>
              </w:rPr>
            </w:pPr>
            <w:r w:rsidRPr="00651D82">
              <w:rPr>
                <w:sz w:val="20"/>
              </w:rPr>
              <w:t>1,1</w:t>
            </w:r>
          </w:p>
        </w:tc>
      </w:tr>
      <w:tr w:rsidR="00D2554D" w:rsidRPr="00651D82" w:rsidTr="00B17F7E">
        <w:trPr>
          <w:trHeight w:val="181"/>
        </w:trPr>
        <w:tc>
          <w:tcPr>
            <w:tcW w:w="8355" w:type="dxa"/>
            <w:shd w:val="pct20" w:color="auto" w:fill="auto"/>
            <w:vAlign w:val="bottom"/>
          </w:tcPr>
          <w:p w:rsidR="00D2554D" w:rsidRPr="00651D82" w:rsidRDefault="00D2554D" w:rsidP="00500443">
            <w:pPr>
              <w:ind w:left="251" w:firstLine="0"/>
              <w:rPr>
                <w:sz w:val="20"/>
              </w:rPr>
            </w:pPr>
            <w:r w:rsidRPr="00651D82">
              <w:rPr>
                <w:sz w:val="20"/>
              </w:rPr>
              <w:t>- від продажу земельних ділянок несільськогосподарського призначення, що перебувають у державній власності, на яких розташовано об’єкти, що підлягають приватизації (33010300)</w:t>
            </w:r>
          </w:p>
        </w:tc>
        <w:tc>
          <w:tcPr>
            <w:tcW w:w="1256" w:type="dxa"/>
            <w:shd w:val="pct20" w:color="auto" w:fill="auto"/>
            <w:noWrap/>
            <w:vAlign w:val="bottom"/>
          </w:tcPr>
          <w:p w:rsidR="00D2554D" w:rsidRPr="00651D82" w:rsidRDefault="00F84B26" w:rsidP="00500443">
            <w:pPr>
              <w:ind w:firstLine="0"/>
              <w:jc w:val="right"/>
              <w:rPr>
                <w:bCs/>
                <w:sz w:val="20"/>
              </w:rPr>
            </w:pPr>
            <w:r w:rsidRPr="00651D82">
              <w:rPr>
                <w:sz w:val="20"/>
              </w:rPr>
              <w:t>0,0</w:t>
            </w:r>
          </w:p>
        </w:tc>
      </w:tr>
    </w:tbl>
    <w:p w:rsidR="00D2554D" w:rsidRPr="00651D82" w:rsidRDefault="00D2554D" w:rsidP="00500443">
      <w:pPr>
        <w:rPr>
          <w:highlight w:val="yellow"/>
        </w:rPr>
      </w:pPr>
    </w:p>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D226C3" w:rsidRPr="00651D82" w:rsidRDefault="00D226C3" w:rsidP="00500443"/>
    <w:p w:rsidR="00CF5745" w:rsidRPr="00651D82" w:rsidRDefault="00CF5745" w:rsidP="00500443">
      <w:pPr>
        <w:jc w:val="center"/>
        <w:rPr>
          <w:highlight w:val="red"/>
        </w:rPr>
      </w:pPr>
    </w:p>
    <w:p w:rsidR="00D226C3" w:rsidRPr="00651D82" w:rsidRDefault="00D226C3" w:rsidP="00500443">
      <w:pPr>
        <w:spacing w:line="360" w:lineRule="auto"/>
        <w:ind w:left="5664" w:firstLine="708"/>
        <w:jc w:val="center"/>
      </w:pPr>
    </w:p>
    <w:sectPr w:rsidR="00D226C3" w:rsidRPr="00651D82" w:rsidSect="00BE4231">
      <w:headerReference w:type="even" r:id="rId37"/>
      <w:headerReference w:type="default" r:id="rId38"/>
      <w:footerReference w:type="even" r:id="rId39"/>
      <w:footerReference w:type="default" r:id="rId40"/>
      <w:pgSz w:w="11906" w:h="16838"/>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D32" w:rsidRDefault="000B6D32" w:rsidP="004D06FA">
      <w:r>
        <w:separator/>
      </w:r>
    </w:p>
  </w:endnote>
  <w:endnote w:type="continuationSeparator" w:id="0">
    <w:p w:rsidR="000B6D32" w:rsidRDefault="000B6D32" w:rsidP="004D0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UkrainianSchoolBook">
    <w:panose1 w:val="02027200000000000000"/>
    <w:charset w:val="00"/>
    <w:family w:val="roman"/>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Tr="00DE193C">
      <w:trPr>
        <w:trHeight w:val="360"/>
      </w:trPr>
      <w:tc>
        <w:tcPr>
          <w:tcW w:w="5000" w:type="pct"/>
          <w:shd w:val="clear" w:color="auto" w:fill="9CC2E5" w:themeFill="accent1" w:themeFillTint="99"/>
          <w:vAlign w:val="center"/>
        </w:tcPr>
        <w:p w:rsidR="00C66CE2" w:rsidRPr="00EB77BE" w:rsidRDefault="00793901" w:rsidP="00EB77BE">
          <w:pPr>
            <w:pStyle w:val="a5"/>
            <w:ind w:firstLine="0"/>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104A1B">
            <w:rPr>
              <w:noProof/>
              <w:sz w:val="24"/>
              <w:szCs w:val="24"/>
            </w:rPr>
            <w:t>66</w:t>
          </w:r>
          <w:r w:rsidRPr="00EB77BE">
            <w:rPr>
              <w:noProof/>
              <w:sz w:val="24"/>
              <w:szCs w:val="24"/>
            </w:rPr>
            <w:fldChar w:fldCharType="end"/>
          </w:r>
        </w:p>
      </w:tc>
    </w:tr>
  </w:tbl>
  <w:p w:rsidR="00C66CE2" w:rsidRPr="00EB77BE" w:rsidRDefault="00C66CE2">
    <w:pPr>
      <w:pStyle w:val="a5"/>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6" w:type="pct"/>
      <w:tblInd w:w="108" w:type="dxa"/>
      <w:tblBorders>
        <w:top w:val="single" w:sz="4" w:space="0" w:color="FFC000" w:themeColor="accent4"/>
      </w:tblBorders>
      <w:tblLook w:val="04A0"/>
    </w:tblPr>
    <w:tblGrid>
      <w:gridCol w:w="9789"/>
    </w:tblGrid>
    <w:tr w:rsidR="00C66CE2" w:rsidTr="00D0301A">
      <w:trPr>
        <w:trHeight w:val="360"/>
      </w:trPr>
      <w:tc>
        <w:tcPr>
          <w:tcW w:w="5000" w:type="pct"/>
          <w:shd w:val="clear" w:color="auto" w:fill="9CC2E5" w:themeFill="accent1" w:themeFillTint="99"/>
          <w:vAlign w:val="center"/>
        </w:tcPr>
        <w:p w:rsidR="00C66CE2" w:rsidRPr="00EB77BE" w:rsidRDefault="00793901" w:rsidP="00D879BD">
          <w:pPr>
            <w:pStyle w:val="a5"/>
            <w:ind w:firstLine="0"/>
            <w:jc w:val="center"/>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104A1B">
            <w:rPr>
              <w:noProof/>
              <w:sz w:val="24"/>
              <w:szCs w:val="24"/>
            </w:rPr>
            <w:t>70</w:t>
          </w:r>
          <w:r w:rsidRPr="00EB77BE">
            <w:rPr>
              <w:noProof/>
              <w:sz w:val="24"/>
              <w:szCs w:val="24"/>
            </w:rPr>
            <w:fldChar w:fldCharType="end"/>
          </w:r>
        </w:p>
      </w:tc>
    </w:tr>
  </w:tbl>
  <w:p w:rsidR="00C66CE2" w:rsidRPr="00EB77BE" w:rsidRDefault="00C66CE2">
    <w:pPr>
      <w:pStyle w:val="a5"/>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2" w:type="pct"/>
      <w:tblInd w:w="108" w:type="dxa"/>
      <w:tblBorders>
        <w:top w:val="single" w:sz="4" w:space="0" w:color="FFC000" w:themeColor="accent4"/>
      </w:tblBorders>
      <w:tblLook w:val="04A0"/>
    </w:tblPr>
    <w:tblGrid>
      <w:gridCol w:w="9781"/>
    </w:tblGrid>
    <w:tr w:rsidR="00C66CE2" w:rsidRPr="00C35559" w:rsidTr="00DF1F08">
      <w:trPr>
        <w:trHeight w:val="360"/>
      </w:trPr>
      <w:tc>
        <w:tcPr>
          <w:tcW w:w="5000" w:type="pct"/>
          <w:shd w:val="clear" w:color="auto" w:fill="9CC2E5" w:themeFill="accent1" w:themeFillTint="99"/>
          <w:vAlign w:val="center"/>
        </w:tcPr>
        <w:p w:rsidR="00C66CE2" w:rsidRPr="00C35559" w:rsidRDefault="00793901" w:rsidP="00135105">
          <w:pPr>
            <w:pStyle w:val="a5"/>
            <w:ind w:firstLine="0"/>
            <w:jc w:val="center"/>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C66CE2">
            <w:rPr>
              <w:noProof/>
              <w:sz w:val="24"/>
              <w:szCs w:val="24"/>
            </w:rPr>
            <w:t>71</w:t>
          </w:r>
          <w:r w:rsidRPr="00C35559">
            <w:rPr>
              <w:noProof/>
              <w:sz w:val="24"/>
              <w:szCs w:val="24"/>
            </w:rPr>
            <w:fldChar w:fldCharType="end"/>
          </w:r>
        </w:p>
      </w:tc>
    </w:tr>
  </w:tbl>
  <w:p w:rsidR="00C66CE2" w:rsidRPr="00C35559" w:rsidRDefault="00C66CE2">
    <w:pPr>
      <w:pStyle w:val="a5"/>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7" w:type="pct"/>
      <w:tblInd w:w="108" w:type="dxa"/>
      <w:tblBorders>
        <w:top w:val="single" w:sz="4" w:space="0" w:color="FFC000" w:themeColor="accent4"/>
      </w:tblBorders>
      <w:tblLook w:val="04A0"/>
    </w:tblPr>
    <w:tblGrid>
      <w:gridCol w:w="14600"/>
    </w:tblGrid>
    <w:tr w:rsidR="00C66CE2" w:rsidTr="00C96367">
      <w:trPr>
        <w:trHeight w:val="360"/>
      </w:trPr>
      <w:tc>
        <w:tcPr>
          <w:tcW w:w="5000" w:type="pct"/>
          <w:shd w:val="clear" w:color="auto" w:fill="9CC2E5" w:themeFill="accent1" w:themeFillTint="99"/>
          <w:vAlign w:val="center"/>
        </w:tcPr>
        <w:p w:rsidR="00C66CE2" w:rsidRPr="00EB77BE" w:rsidRDefault="00793901" w:rsidP="00D879BD">
          <w:pPr>
            <w:pStyle w:val="a5"/>
            <w:ind w:firstLine="0"/>
            <w:jc w:val="center"/>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104A1B">
            <w:rPr>
              <w:noProof/>
              <w:sz w:val="24"/>
              <w:szCs w:val="24"/>
            </w:rPr>
            <w:t>72</w:t>
          </w:r>
          <w:r w:rsidRPr="00EB77BE">
            <w:rPr>
              <w:noProof/>
              <w:sz w:val="24"/>
              <w:szCs w:val="24"/>
            </w:rPr>
            <w:fldChar w:fldCharType="end"/>
          </w:r>
        </w:p>
      </w:tc>
    </w:tr>
  </w:tbl>
  <w:p w:rsidR="00C66CE2" w:rsidRPr="00EB77BE" w:rsidRDefault="00C66CE2">
    <w:pPr>
      <w:pStyle w:val="a5"/>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7" w:type="pct"/>
      <w:tblInd w:w="108" w:type="dxa"/>
      <w:tblBorders>
        <w:top w:val="single" w:sz="4" w:space="0" w:color="FFC000" w:themeColor="accent4"/>
      </w:tblBorders>
      <w:tblLook w:val="04A0"/>
    </w:tblPr>
    <w:tblGrid>
      <w:gridCol w:w="14600"/>
    </w:tblGrid>
    <w:tr w:rsidR="00C66CE2" w:rsidRPr="00C35559" w:rsidTr="00C96367">
      <w:trPr>
        <w:trHeight w:val="360"/>
      </w:trPr>
      <w:tc>
        <w:tcPr>
          <w:tcW w:w="5000" w:type="pct"/>
          <w:shd w:val="clear" w:color="auto" w:fill="9CC2E5" w:themeFill="accent1" w:themeFillTint="99"/>
          <w:vAlign w:val="center"/>
        </w:tcPr>
        <w:p w:rsidR="00C66CE2" w:rsidRPr="00C35559" w:rsidRDefault="00793901" w:rsidP="00135105">
          <w:pPr>
            <w:pStyle w:val="a5"/>
            <w:ind w:firstLine="0"/>
            <w:jc w:val="center"/>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71</w:t>
          </w:r>
          <w:r w:rsidRPr="00C35559">
            <w:rPr>
              <w:noProof/>
              <w:sz w:val="24"/>
              <w:szCs w:val="24"/>
            </w:rPr>
            <w:fldChar w:fldCharType="end"/>
          </w:r>
        </w:p>
      </w:tc>
    </w:tr>
  </w:tbl>
  <w:p w:rsidR="00C66CE2" w:rsidRPr="00C35559" w:rsidRDefault="00C66CE2">
    <w:pPr>
      <w:pStyle w:val="a5"/>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Tr="00651D82">
      <w:trPr>
        <w:trHeight w:val="360"/>
      </w:trPr>
      <w:tc>
        <w:tcPr>
          <w:tcW w:w="5000" w:type="pct"/>
          <w:shd w:val="clear" w:color="auto" w:fill="9CC2E5" w:themeFill="accent1" w:themeFillTint="99"/>
          <w:vAlign w:val="center"/>
        </w:tcPr>
        <w:p w:rsidR="00C66CE2" w:rsidRPr="00EB77BE" w:rsidRDefault="00793901" w:rsidP="00D879BD">
          <w:pPr>
            <w:pStyle w:val="a5"/>
            <w:ind w:firstLine="0"/>
            <w:jc w:val="center"/>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104A1B">
            <w:rPr>
              <w:noProof/>
              <w:sz w:val="24"/>
              <w:szCs w:val="24"/>
            </w:rPr>
            <w:t>74</w:t>
          </w:r>
          <w:r w:rsidRPr="00EB77BE">
            <w:rPr>
              <w:noProof/>
              <w:sz w:val="24"/>
              <w:szCs w:val="24"/>
            </w:rPr>
            <w:fldChar w:fldCharType="end"/>
          </w:r>
        </w:p>
      </w:tc>
    </w:tr>
  </w:tbl>
  <w:p w:rsidR="00C66CE2" w:rsidRPr="00EB77BE" w:rsidRDefault="00C66CE2">
    <w:pPr>
      <w:pStyle w:val="a5"/>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RPr="00C35559" w:rsidTr="00651D82">
      <w:trPr>
        <w:trHeight w:val="360"/>
      </w:trPr>
      <w:tc>
        <w:tcPr>
          <w:tcW w:w="5000" w:type="pct"/>
          <w:shd w:val="clear" w:color="auto" w:fill="9CC2E5" w:themeFill="accent1" w:themeFillTint="99"/>
          <w:vAlign w:val="center"/>
        </w:tcPr>
        <w:p w:rsidR="00C66CE2" w:rsidRPr="00C35559" w:rsidRDefault="00793901" w:rsidP="00135105">
          <w:pPr>
            <w:pStyle w:val="a5"/>
            <w:ind w:firstLine="0"/>
            <w:jc w:val="center"/>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73</w:t>
          </w:r>
          <w:r w:rsidRPr="00C35559">
            <w:rPr>
              <w:noProof/>
              <w:sz w:val="24"/>
              <w:szCs w:val="24"/>
            </w:rPr>
            <w:fldChar w:fldCharType="end"/>
          </w:r>
        </w:p>
      </w:tc>
    </w:tr>
  </w:tbl>
  <w:p w:rsidR="00C66CE2" w:rsidRPr="00C35559" w:rsidRDefault="00C66CE2">
    <w:pPr>
      <w:pStyle w:val="a5"/>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RPr="00C35559" w:rsidTr="00DE193C">
      <w:trPr>
        <w:trHeight w:val="360"/>
      </w:trPr>
      <w:tc>
        <w:tcPr>
          <w:tcW w:w="5000" w:type="pct"/>
          <w:shd w:val="clear" w:color="auto" w:fill="9CC2E5" w:themeFill="accent1" w:themeFillTint="99"/>
          <w:vAlign w:val="center"/>
        </w:tcPr>
        <w:p w:rsidR="00C66CE2" w:rsidRPr="00C35559" w:rsidRDefault="00793901" w:rsidP="00C35559">
          <w:pPr>
            <w:pStyle w:val="a5"/>
            <w:jc w:val="right"/>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57</w:t>
          </w:r>
          <w:r w:rsidRPr="00C35559">
            <w:rPr>
              <w:noProof/>
              <w:sz w:val="24"/>
              <w:szCs w:val="24"/>
            </w:rPr>
            <w:fldChar w:fldCharType="end"/>
          </w:r>
        </w:p>
      </w:tc>
    </w:tr>
  </w:tbl>
  <w:p w:rsidR="00C66CE2" w:rsidRPr="00C35559" w:rsidRDefault="00C66CE2">
    <w:pPr>
      <w:pStyle w:val="a5"/>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FFC000" w:themeColor="accent4"/>
      </w:tblBorders>
      <w:tblLook w:val="04A0"/>
    </w:tblPr>
    <w:tblGrid>
      <w:gridCol w:w="9853"/>
    </w:tblGrid>
    <w:tr w:rsidR="00C66CE2" w:rsidTr="00B44BE9">
      <w:trPr>
        <w:trHeight w:val="360"/>
      </w:trPr>
      <w:tc>
        <w:tcPr>
          <w:tcW w:w="5000" w:type="pct"/>
          <w:shd w:val="clear" w:color="auto" w:fill="9CC2E5" w:themeFill="accent1" w:themeFillTint="99"/>
        </w:tcPr>
        <w:p w:rsidR="00C66CE2" w:rsidRPr="00B44BE9" w:rsidRDefault="00793901">
          <w:pPr>
            <w:pStyle w:val="a5"/>
            <w:jc w:val="right"/>
          </w:pPr>
          <w:fldSimple w:instr=" PAGE    \* MERGEFORMAT ">
            <w:r w:rsidR="00104A1B">
              <w:rPr>
                <w:noProof/>
              </w:rPr>
              <w:t>3</w:t>
            </w:r>
          </w:fldSimple>
        </w:p>
      </w:tc>
    </w:tr>
  </w:tbl>
  <w:p w:rsidR="00C66CE2" w:rsidRPr="00B44BE9" w:rsidRDefault="00C66CE2">
    <w:pPr>
      <w:pStyle w:val="a5"/>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Tr="007D193C">
      <w:trPr>
        <w:trHeight w:val="360"/>
      </w:trPr>
      <w:tc>
        <w:tcPr>
          <w:tcW w:w="5000" w:type="pct"/>
          <w:shd w:val="clear" w:color="auto" w:fill="9CC2E5" w:themeFill="accent1" w:themeFillTint="99"/>
        </w:tcPr>
        <w:p w:rsidR="00C66CE2" w:rsidRPr="008C0559" w:rsidRDefault="00793901">
          <w:pPr>
            <w:pStyle w:val="a5"/>
            <w:jc w:val="right"/>
          </w:pPr>
          <w:fldSimple w:instr=" PAGE    \* MERGEFORMAT ">
            <w:r w:rsidR="00C66CE2">
              <w:rPr>
                <w:noProof/>
              </w:rPr>
              <w:t>7</w:t>
            </w:r>
          </w:fldSimple>
        </w:p>
      </w:tc>
    </w:tr>
  </w:tbl>
  <w:p w:rsidR="00C66CE2" w:rsidRPr="008C0559" w:rsidRDefault="00C66CE2">
    <w:pPr>
      <w:pStyle w:val="a5"/>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RPr="00C35559" w:rsidTr="00DE193C">
      <w:trPr>
        <w:trHeight w:val="360"/>
      </w:trPr>
      <w:tc>
        <w:tcPr>
          <w:tcW w:w="5000" w:type="pct"/>
          <w:shd w:val="clear" w:color="auto" w:fill="9CC2E5" w:themeFill="accent1" w:themeFillTint="99"/>
          <w:vAlign w:val="center"/>
        </w:tcPr>
        <w:p w:rsidR="00C66CE2" w:rsidRPr="00C35559" w:rsidRDefault="00793901" w:rsidP="00FF7072">
          <w:pPr>
            <w:pStyle w:val="a5"/>
            <w:ind w:firstLine="0"/>
            <w:jc w:val="right"/>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61</w:t>
          </w:r>
          <w:r w:rsidRPr="00C35559">
            <w:rPr>
              <w:noProof/>
              <w:sz w:val="24"/>
              <w:szCs w:val="24"/>
            </w:rPr>
            <w:fldChar w:fldCharType="end"/>
          </w:r>
        </w:p>
      </w:tc>
    </w:tr>
  </w:tbl>
  <w:p w:rsidR="00C66CE2" w:rsidRPr="00C35559" w:rsidRDefault="00C66CE2">
    <w:pPr>
      <w:pStyle w:val="a5"/>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Ind w:w="108" w:type="dxa"/>
      <w:tblBorders>
        <w:top w:val="single" w:sz="4" w:space="0" w:color="FFC000" w:themeColor="accent4"/>
      </w:tblBorders>
      <w:tblLook w:val="04A0"/>
    </w:tblPr>
    <w:tblGrid>
      <w:gridCol w:w="9638"/>
    </w:tblGrid>
    <w:tr w:rsidR="00C66CE2" w:rsidRPr="00C35559" w:rsidTr="00D0301A">
      <w:trPr>
        <w:trHeight w:val="360"/>
      </w:trPr>
      <w:tc>
        <w:tcPr>
          <w:tcW w:w="5000" w:type="pct"/>
          <w:shd w:val="clear" w:color="auto" w:fill="9CC2E5" w:themeFill="accent1" w:themeFillTint="99"/>
          <w:vAlign w:val="center"/>
        </w:tcPr>
        <w:p w:rsidR="00C66CE2" w:rsidRPr="00C35559" w:rsidRDefault="00793901" w:rsidP="004C21B7">
          <w:pPr>
            <w:pStyle w:val="a5"/>
            <w:ind w:firstLine="0"/>
            <w:jc w:val="right"/>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67</w:t>
          </w:r>
          <w:r w:rsidRPr="00C35559">
            <w:rPr>
              <w:noProof/>
              <w:sz w:val="24"/>
              <w:szCs w:val="24"/>
            </w:rPr>
            <w:fldChar w:fldCharType="end"/>
          </w:r>
        </w:p>
      </w:tc>
    </w:tr>
  </w:tbl>
  <w:p w:rsidR="00C66CE2" w:rsidRPr="00C35559" w:rsidRDefault="00C66CE2">
    <w:pPr>
      <w:pStyle w:val="a5"/>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C66CE2" w:rsidTr="00D0301A">
      <w:trPr>
        <w:trHeight w:val="360"/>
      </w:trPr>
      <w:tc>
        <w:tcPr>
          <w:tcW w:w="5000" w:type="pct"/>
          <w:shd w:val="clear" w:color="auto" w:fill="9CC2E5" w:themeFill="accent1" w:themeFillTint="99"/>
          <w:vAlign w:val="center"/>
        </w:tcPr>
        <w:p w:rsidR="00C66CE2" w:rsidRPr="00EB77BE" w:rsidRDefault="00793901" w:rsidP="00FD3680">
          <w:pPr>
            <w:pStyle w:val="a5"/>
            <w:ind w:firstLine="0"/>
            <w:jc w:val="center"/>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104A1B">
            <w:rPr>
              <w:noProof/>
              <w:sz w:val="24"/>
              <w:szCs w:val="24"/>
            </w:rPr>
            <w:t>68</w:t>
          </w:r>
          <w:r w:rsidRPr="00EB77BE">
            <w:rPr>
              <w:noProof/>
              <w:sz w:val="24"/>
              <w:szCs w:val="24"/>
            </w:rPr>
            <w:fldChar w:fldCharType="end"/>
          </w:r>
        </w:p>
      </w:tc>
    </w:tr>
  </w:tbl>
  <w:p w:rsidR="00C66CE2" w:rsidRPr="00EB77BE" w:rsidRDefault="00C66CE2">
    <w:pPr>
      <w:pStyle w:val="a5"/>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C66CE2" w:rsidRPr="00C35559" w:rsidTr="00D0301A">
      <w:trPr>
        <w:trHeight w:val="360"/>
      </w:trPr>
      <w:tc>
        <w:tcPr>
          <w:tcW w:w="5000" w:type="pct"/>
          <w:shd w:val="clear" w:color="auto" w:fill="9CC2E5" w:themeFill="accent1" w:themeFillTint="99"/>
          <w:vAlign w:val="center"/>
        </w:tcPr>
        <w:p w:rsidR="00C66CE2" w:rsidRPr="00C35559" w:rsidRDefault="00793901" w:rsidP="00135105">
          <w:pPr>
            <w:pStyle w:val="a5"/>
            <w:ind w:firstLine="0"/>
            <w:jc w:val="center"/>
            <w:rPr>
              <w:sz w:val="24"/>
              <w:szCs w:val="24"/>
            </w:rPr>
          </w:pPr>
          <w:r w:rsidRPr="00C35559">
            <w:rPr>
              <w:sz w:val="24"/>
              <w:szCs w:val="24"/>
            </w:rPr>
            <w:fldChar w:fldCharType="begin"/>
          </w:r>
          <w:r w:rsidR="00C66CE2" w:rsidRPr="00C35559">
            <w:rPr>
              <w:sz w:val="24"/>
              <w:szCs w:val="24"/>
            </w:rPr>
            <w:instrText xml:space="preserve"> PAGE    \* MERGEFORMAT </w:instrText>
          </w:r>
          <w:r w:rsidRPr="00C35559">
            <w:rPr>
              <w:sz w:val="24"/>
              <w:szCs w:val="24"/>
            </w:rPr>
            <w:fldChar w:fldCharType="separate"/>
          </w:r>
          <w:r w:rsidR="00104A1B">
            <w:rPr>
              <w:noProof/>
              <w:sz w:val="24"/>
              <w:szCs w:val="24"/>
            </w:rPr>
            <w:t>69</w:t>
          </w:r>
          <w:r w:rsidRPr="00C35559">
            <w:rPr>
              <w:noProof/>
              <w:sz w:val="24"/>
              <w:szCs w:val="24"/>
            </w:rPr>
            <w:fldChar w:fldCharType="end"/>
          </w:r>
        </w:p>
      </w:tc>
    </w:tr>
  </w:tbl>
  <w:p w:rsidR="00C66CE2" w:rsidRPr="00C35559" w:rsidRDefault="00C66CE2">
    <w:pPr>
      <w:pStyle w:val="a5"/>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0" w:type="pct"/>
      <w:tblInd w:w="108" w:type="dxa"/>
      <w:tblBorders>
        <w:top w:val="single" w:sz="4" w:space="0" w:color="FFC000" w:themeColor="accent4"/>
      </w:tblBorders>
      <w:tblLook w:val="04A0"/>
    </w:tblPr>
    <w:tblGrid>
      <w:gridCol w:w="15308"/>
    </w:tblGrid>
    <w:tr w:rsidR="00C66CE2" w:rsidTr="00D0301A">
      <w:trPr>
        <w:trHeight w:val="360"/>
      </w:trPr>
      <w:tc>
        <w:tcPr>
          <w:tcW w:w="5000" w:type="pct"/>
          <w:shd w:val="clear" w:color="auto" w:fill="9CC2E5" w:themeFill="accent1" w:themeFillTint="99"/>
          <w:vAlign w:val="center"/>
        </w:tcPr>
        <w:p w:rsidR="00C66CE2" w:rsidRPr="00EB77BE" w:rsidRDefault="00793901" w:rsidP="00D879BD">
          <w:pPr>
            <w:pStyle w:val="a5"/>
            <w:ind w:firstLine="0"/>
            <w:jc w:val="center"/>
            <w:rPr>
              <w:color w:val="FFFFFF" w:themeColor="background1"/>
              <w:sz w:val="24"/>
              <w:szCs w:val="24"/>
            </w:rPr>
          </w:pPr>
          <w:r w:rsidRPr="00EB77BE">
            <w:rPr>
              <w:sz w:val="24"/>
              <w:szCs w:val="24"/>
            </w:rPr>
            <w:fldChar w:fldCharType="begin"/>
          </w:r>
          <w:r w:rsidR="00C66CE2" w:rsidRPr="00EB77BE">
            <w:rPr>
              <w:sz w:val="24"/>
              <w:szCs w:val="24"/>
            </w:rPr>
            <w:instrText xml:space="preserve"> PAGE    \* MERGEFORMAT </w:instrText>
          </w:r>
          <w:r w:rsidRPr="00EB77BE">
            <w:rPr>
              <w:sz w:val="24"/>
              <w:szCs w:val="24"/>
            </w:rPr>
            <w:fldChar w:fldCharType="separate"/>
          </w:r>
          <w:r w:rsidR="00C66CE2">
            <w:rPr>
              <w:noProof/>
              <w:sz w:val="24"/>
              <w:szCs w:val="24"/>
            </w:rPr>
            <w:t>70</w:t>
          </w:r>
          <w:r w:rsidRPr="00EB77BE">
            <w:rPr>
              <w:noProof/>
              <w:sz w:val="24"/>
              <w:szCs w:val="24"/>
            </w:rPr>
            <w:fldChar w:fldCharType="end"/>
          </w:r>
        </w:p>
      </w:tc>
    </w:tr>
  </w:tbl>
  <w:p w:rsidR="00C66CE2" w:rsidRPr="00EB77BE" w:rsidRDefault="00C66CE2">
    <w:pPr>
      <w:pStyle w:val="a5"/>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D32" w:rsidRDefault="000B6D32" w:rsidP="004D06FA">
      <w:r>
        <w:separator/>
      </w:r>
    </w:p>
  </w:footnote>
  <w:footnote w:type="continuationSeparator" w:id="0">
    <w:p w:rsidR="000B6D32" w:rsidRDefault="000B6D32" w:rsidP="004D06FA">
      <w:r>
        <w:continuationSeparator/>
      </w:r>
    </w:p>
  </w:footnote>
  <w:footnote w:id="1">
    <w:p w:rsidR="00C66CE2" w:rsidRPr="005F2598" w:rsidRDefault="00C66CE2" w:rsidP="003F0C20">
      <w:pPr>
        <w:pStyle w:val="ae"/>
      </w:pPr>
      <w:r w:rsidRPr="005F2598">
        <w:rPr>
          <w:rStyle w:val="afa"/>
        </w:rPr>
        <w:sym w:font="Symbol" w:char="F02A"/>
      </w:r>
      <w:r w:rsidRPr="005F2598">
        <w:t xml:space="preserve">  </w:t>
      </w:r>
      <w:proofErr w:type="spellStart"/>
      <w:r w:rsidRPr="005F2598">
        <w:t>Згідно</w:t>
      </w:r>
      <w:proofErr w:type="spellEnd"/>
      <w:r w:rsidRPr="005F2598">
        <w:t xml:space="preserve"> </w:t>
      </w:r>
      <w:proofErr w:type="spellStart"/>
      <w:r w:rsidRPr="005F2598">
        <w:t>з</w:t>
      </w:r>
      <w:proofErr w:type="spellEnd"/>
      <w:r w:rsidRPr="005F2598">
        <w:t xml:space="preserve"> </w:t>
      </w:r>
      <w:proofErr w:type="spellStart"/>
      <w:r w:rsidRPr="005F2598">
        <w:t>даними</w:t>
      </w:r>
      <w:proofErr w:type="spellEnd"/>
      <w:r w:rsidRPr="005F2598">
        <w:t xml:space="preserve"> </w:t>
      </w:r>
      <w:proofErr w:type="spellStart"/>
      <w:r w:rsidRPr="005F2598">
        <w:t>Державної</w:t>
      </w:r>
      <w:proofErr w:type="spellEnd"/>
      <w:r w:rsidRPr="005F2598">
        <w:t xml:space="preserve"> </w:t>
      </w:r>
      <w:proofErr w:type="spellStart"/>
      <w:r w:rsidRPr="005F2598">
        <w:t>казначейської</w:t>
      </w:r>
      <w:proofErr w:type="spellEnd"/>
      <w:r w:rsidRPr="005F2598">
        <w:t xml:space="preserve"> </w:t>
      </w:r>
      <w:proofErr w:type="spellStart"/>
      <w:r w:rsidRPr="005F2598">
        <w:t>служби</w:t>
      </w:r>
      <w:proofErr w:type="spellEnd"/>
      <w:r w:rsidRPr="005F2598">
        <w:t xml:space="preserve"> </w:t>
      </w:r>
      <w:proofErr w:type="spellStart"/>
      <w:r w:rsidRPr="005F2598">
        <w:t>України</w:t>
      </w:r>
      <w:proofErr w:type="spellEnd"/>
      <w:r w:rsidRPr="005F2598">
        <w:t>.</w:t>
      </w:r>
    </w:p>
  </w:footnote>
  <w:footnote w:id="2">
    <w:p w:rsidR="00C66CE2" w:rsidRDefault="00C66CE2" w:rsidP="0086057F">
      <w:pPr>
        <w:pStyle w:val="ae"/>
      </w:pPr>
      <w:r w:rsidRPr="009B42B8">
        <w:rPr>
          <w:rStyle w:val="afa"/>
        </w:rPr>
        <w:sym w:font="Symbol" w:char="F02A"/>
      </w:r>
      <w:r>
        <w:t xml:space="preserve"> </w:t>
      </w:r>
      <w:r>
        <w:rPr>
          <w:color w:val="000000"/>
        </w:rPr>
        <w:t>У</w:t>
      </w:r>
      <w:r w:rsidRPr="00944F76">
        <w:rPr>
          <w:color w:val="000000"/>
        </w:rPr>
        <w:t xml:space="preserve"> т. ч. </w:t>
      </w:r>
      <w:proofErr w:type="spellStart"/>
      <w:r w:rsidRPr="00944F76">
        <w:rPr>
          <w:color w:val="000000"/>
        </w:rPr>
        <w:t>ХК</w:t>
      </w:r>
      <w:proofErr w:type="spellEnd"/>
      <w:r w:rsidRPr="00944F76">
        <w:rPr>
          <w:color w:val="000000"/>
        </w:rPr>
        <w:t xml:space="preserve">, </w:t>
      </w:r>
      <w:proofErr w:type="spellStart"/>
      <w:r w:rsidRPr="00944F76">
        <w:rPr>
          <w:color w:val="000000"/>
        </w:rPr>
        <w:t>які</w:t>
      </w:r>
      <w:proofErr w:type="spellEnd"/>
      <w:r w:rsidRPr="00944F76">
        <w:rPr>
          <w:color w:val="000000"/>
        </w:rPr>
        <w:t xml:space="preserve"> </w:t>
      </w:r>
      <w:proofErr w:type="spellStart"/>
      <w:r>
        <w:rPr>
          <w:color w:val="000000"/>
        </w:rPr>
        <w:t>перебувають</w:t>
      </w:r>
      <w:proofErr w:type="spellEnd"/>
      <w:r w:rsidRPr="00944F76">
        <w:rPr>
          <w:color w:val="000000"/>
        </w:rPr>
        <w:t xml:space="preserve"> на </w:t>
      </w:r>
      <w:proofErr w:type="spellStart"/>
      <w:r w:rsidRPr="00944F76">
        <w:rPr>
          <w:color w:val="000000"/>
        </w:rPr>
        <w:t>обліку</w:t>
      </w:r>
      <w:proofErr w:type="spellEnd"/>
      <w:r w:rsidRPr="00944F76">
        <w:rPr>
          <w:color w:val="000000"/>
        </w:rPr>
        <w:t xml:space="preserve"> </w:t>
      </w:r>
      <w:proofErr w:type="spellStart"/>
      <w:r w:rsidRPr="00944F76">
        <w:rPr>
          <w:color w:val="000000"/>
        </w:rPr>
        <w:t>інших</w:t>
      </w:r>
      <w:proofErr w:type="spellEnd"/>
      <w:r w:rsidRPr="00944F76">
        <w:rPr>
          <w:color w:val="000000"/>
        </w:rPr>
        <w:t xml:space="preserve"> </w:t>
      </w:r>
      <w:proofErr w:type="spellStart"/>
      <w:r w:rsidRPr="00944F76">
        <w:rPr>
          <w:color w:val="000000"/>
        </w:rPr>
        <w:t>органів</w:t>
      </w:r>
      <w:proofErr w:type="spellEnd"/>
      <w:r w:rsidRPr="00944F76">
        <w:rPr>
          <w:color w:val="000000"/>
        </w:rPr>
        <w:t xml:space="preserve"> </w:t>
      </w:r>
      <w:proofErr w:type="spellStart"/>
      <w:r w:rsidRPr="00944F76">
        <w:rPr>
          <w:color w:val="000000"/>
        </w:rPr>
        <w:t>виконавчої</w:t>
      </w:r>
      <w:proofErr w:type="spellEnd"/>
      <w:r w:rsidRPr="00944F76">
        <w:rPr>
          <w:color w:val="000000"/>
        </w:rPr>
        <w:t xml:space="preserve"> </w:t>
      </w:r>
      <w:proofErr w:type="spellStart"/>
      <w:r w:rsidRPr="00944F76">
        <w:rPr>
          <w:color w:val="000000"/>
        </w:rPr>
        <w:t>влади</w:t>
      </w:r>
      <w:proofErr w:type="spellEnd"/>
    </w:p>
  </w:footnote>
  <w:footnote w:id="3">
    <w:p w:rsidR="00C66CE2" w:rsidRPr="00BC2236" w:rsidRDefault="00C66CE2" w:rsidP="00A46F96">
      <w:pPr>
        <w:pStyle w:val="ae"/>
        <w:rPr>
          <w:lang w:val="uk-UA"/>
        </w:rPr>
      </w:pPr>
      <w:r w:rsidRPr="00BC2236">
        <w:rPr>
          <w:rStyle w:val="afa"/>
          <w:lang w:val="uk-UA"/>
        </w:rPr>
        <w:sym w:font="Symbol" w:char="F02A"/>
      </w:r>
      <w:r w:rsidRPr="00BC2236">
        <w:rPr>
          <w:lang w:val="uk-UA"/>
        </w:rPr>
        <w:t> </w:t>
      </w:r>
      <w:r w:rsidRPr="00BC2236">
        <w:rPr>
          <w:szCs w:val="28"/>
          <w:lang w:val="uk-UA"/>
        </w:rPr>
        <w:t>Відповідно до пункту 4.6 Методичних рекомендацій застосування критеріїв визначення ефективності управління об’єктами державної власності оцінка результатів діяльності не проводиться стосовно підприємств, які створені у звітному періоді; щодо яких розпочато процедуру реорганізації (реструктуризації) або ліквідації за рішенням суб’єкта управління або за рішенням суду; які розташовані за межами території України тощо</w:t>
      </w:r>
      <w:r w:rsidRPr="00BC2236">
        <w:rPr>
          <w:lang w:val="uk-UA"/>
        </w:rPr>
        <w:t>.</w:t>
      </w:r>
    </w:p>
  </w:footnote>
  <w:footnote w:id="4">
    <w:p w:rsidR="00C66CE2" w:rsidRPr="00A5280A" w:rsidRDefault="00C66CE2" w:rsidP="00A5280A">
      <w:pPr>
        <w:pStyle w:val="ae"/>
        <w:rPr>
          <w:lang w:val="uk-UA"/>
        </w:rPr>
      </w:pPr>
      <w:r w:rsidRPr="00A5280A">
        <w:rPr>
          <w:rStyle w:val="afa"/>
          <w:lang w:val="uk-UA"/>
        </w:rPr>
        <w:sym w:font="Symbol" w:char="F02A"/>
      </w:r>
      <w:r w:rsidRPr="00A5280A">
        <w:rPr>
          <w:lang w:val="uk-UA"/>
        </w:rPr>
        <w:t> </w:t>
      </w:r>
      <w:proofErr w:type="spellStart"/>
      <w:r w:rsidRPr="00A5280A">
        <w:rPr>
          <w:sz w:val="22"/>
          <w:szCs w:val="22"/>
          <w:lang w:val="uk-UA"/>
        </w:rPr>
        <w:t>ДП</w:t>
      </w:r>
      <w:proofErr w:type="spellEnd"/>
      <w:r w:rsidRPr="00A5280A">
        <w:rPr>
          <w:sz w:val="22"/>
          <w:szCs w:val="22"/>
          <w:lang w:val="uk-UA"/>
        </w:rPr>
        <w:t xml:space="preserve"> «Український державний науково-технічний центр антикризових технологій в промисловості»</w:t>
      </w:r>
      <w:r w:rsidRPr="00A5280A">
        <w:rPr>
          <w:b/>
          <w:sz w:val="22"/>
          <w:szCs w:val="22"/>
          <w:lang w:val="uk-UA"/>
        </w:rPr>
        <w:t xml:space="preserve"> </w:t>
      </w:r>
      <w:r w:rsidRPr="00A5280A">
        <w:rPr>
          <w:sz w:val="22"/>
          <w:szCs w:val="22"/>
          <w:lang w:val="uk-UA"/>
        </w:rPr>
        <w:t>(у сфері управління апарату Фонду)</w:t>
      </w:r>
      <w:r w:rsidRPr="00A5280A">
        <w:rPr>
          <w:lang w:val="uk-UA"/>
        </w:rPr>
        <w:t>.</w:t>
      </w:r>
    </w:p>
  </w:footnote>
  <w:footnote w:id="5">
    <w:p w:rsidR="00C66CE2" w:rsidRPr="00A5280A" w:rsidRDefault="00C66CE2" w:rsidP="00A5280A">
      <w:pPr>
        <w:pStyle w:val="ae"/>
        <w:rPr>
          <w:lang w:val="uk-UA"/>
        </w:rPr>
      </w:pPr>
      <w:r w:rsidRPr="00A5280A">
        <w:rPr>
          <w:rStyle w:val="afa"/>
          <w:lang w:val="uk-UA"/>
        </w:rPr>
        <w:sym w:font="Symbol" w:char="F02A"/>
      </w:r>
      <w:r w:rsidRPr="00A5280A">
        <w:rPr>
          <w:rStyle w:val="afa"/>
          <w:lang w:val="uk-UA"/>
        </w:rPr>
        <w:sym w:font="Symbol" w:char="F02A"/>
      </w:r>
      <w:r w:rsidRPr="00A5280A">
        <w:rPr>
          <w:lang w:val="uk-UA"/>
        </w:rPr>
        <w:t> </w:t>
      </w:r>
      <w:proofErr w:type="spellStart"/>
      <w:r w:rsidRPr="00A5280A">
        <w:rPr>
          <w:sz w:val="22"/>
          <w:szCs w:val="22"/>
          <w:lang w:val="uk-UA"/>
        </w:rPr>
        <w:t>ДП</w:t>
      </w:r>
      <w:proofErr w:type="spellEnd"/>
      <w:r w:rsidRPr="00A5280A">
        <w:rPr>
          <w:sz w:val="22"/>
          <w:szCs w:val="22"/>
          <w:lang w:val="uk-UA"/>
        </w:rPr>
        <w:t xml:space="preserve"> «Сєверодонецька ТЕЦ» (у сфері управління апарату Фонду); Черкаський державний завод хімічних реактивів (у сфері управління апарату Фонду)</w:t>
      </w:r>
      <w:r w:rsidRPr="00A5280A">
        <w:rPr>
          <w:spacing w:val="-2"/>
          <w:sz w:val="22"/>
          <w:szCs w:val="22"/>
          <w:lang w:val="uk-UA"/>
        </w:rPr>
        <w:t>.</w:t>
      </w:r>
    </w:p>
  </w:footnote>
  <w:footnote w:id="6">
    <w:p w:rsidR="00C66CE2" w:rsidRPr="00A5280A" w:rsidRDefault="00C66CE2" w:rsidP="00A5280A">
      <w:pPr>
        <w:pStyle w:val="ae"/>
        <w:rPr>
          <w:lang w:val="uk-UA"/>
        </w:rPr>
      </w:pPr>
      <w:r w:rsidRPr="00A5280A">
        <w:rPr>
          <w:rStyle w:val="afa"/>
          <w:lang w:val="uk-UA"/>
        </w:rPr>
        <w:t>***</w:t>
      </w:r>
      <w:r w:rsidRPr="00A5280A">
        <w:rPr>
          <w:lang w:val="uk-UA"/>
        </w:rPr>
        <w:t> </w:t>
      </w:r>
      <w:r w:rsidRPr="00A5280A">
        <w:rPr>
          <w:sz w:val="22"/>
          <w:szCs w:val="22"/>
          <w:lang w:val="uk-UA"/>
        </w:rPr>
        <w:t>Державне виробниче підприємство «</w:t>
      </w:r>
      <w:proofErr w:type="spellStart"/>
      <w:r w:rsidRPr="00A5280A">
        <w:rPr>
          <w:sz w:val="22"/>
          <w:szCs w:val="22"/>
          <w:lang w:val="uk-UA"/>
        </w:rPr>
        <w:t>Дніпронерудпром</w:t>
      </w:r>
      <w:proofErr w:type="spellEnd"/>
      <w:r w:rsidRPr="00A5280A">
        <w:rPr>
          <w:sz w:val="22"/>
          <w:szCs w:val="22"/>
          <w:lang w:val="uk-UA"/>
        </w:rPr>
        <w:t xml:space="preserve">» (у сфері управління Регіонального відділення Фонду по Дніпропетровській області), </w:t>
      </w:r>
      <w:proofErr w:type="spellStart"/>
      <w:r w:rsidRPr="00A5280A">
        <w:rPr>
          <w:sz w:val="22"/>
          <w:szCs w:val="22"/>
          <w:lang w:val="uk-UA"/>
        </w:rPr>
        <w:t>ДП</w:t>
      </w:r>
      <w:proofErr w:type="spellEnd"/>
      <w:r w:rsidRPr="00A5280A">
        <w:rPr>
          <w:sz w:val="22"/>
          <w:szCs w:val="22"/>
          <w:lang w:val="uk-UA"/>
        </w:rPr>
        <w:t xml:space="preserve"> «Центральне конструкторсько-технологічне бюро» (у сфері управління Регіонального відділення Фонду по Харківській області), </w:t>
      </w:r>
      <w:proofErr w:type="spellStart"/>
      <w:r w:rsidRPr="00A5280A">
        <w:rPr>
          <w:sz w:val="22"/>
          <w:szCs w:val="22"/>
          <w:lang w:val="uk-UA"/>
        </w:rPr>
        <w:t>ДП</w:t>
      </w:r>
      <w:proofErr w:type="spellEnd"/>
      <w:r w:rsidRPr="00A5280A">
        <w:rPr>
          <w:sz w:val="22"/>
          <w:szCs w:val="22"/>
          <w:lang w:val="uk-UA"/>
        </w:rPr>
        <w:t xml:space="preserve"> «ВО «</w:t>
      </w:r>
      <w:proofErr w:type="spellStart"/>
      <w:r w:rsidRPr="00A5280A">
        <w:rPr>
          <w:sz w:val="22"/>
          <w:szCs w:val="22"/>
          <w:lang w:val="uk-UA"/>
        </w:rPr>
        <w:t>Знамя</w:t>
      </w:r>
      <w:proofErr w:type="spellEnd"/>
      <w:r w:rsidRPr="00A5280A">
        <w:rPr>
          <w:sz w:val="22"/>
          <w:szCs w:val="22"/>
          <w:lang w:val="uk-UA"/>
        </w:rPr>
        <w:t xml:space="preserve">» (у сфері управління Регіонального відділення Фонду по Полтавській області), </w:t>
      </w:r>
      <w:r w:rsidRPr="00A5280A">
        <w:rPr>
          <w:spacing w:val="-2"/>
          <w:sz w:val="22"/>
          <w:szCs w:val="22"/>
          <w:lang w:val="uk-UA"/>
        </w:rPr>
        <w:t>Костянтинівський державний хімічний завод (у сфері управління апарату Фонду)</w:t>
      </w:r>
      <w:r w:rsidRPr="00A5280A">
        <w:rPr>
          <w:sz w:val="22"/>
          <w:szCs w:val="22"/>
          <w:lang w:val="uk-UA"/>
        </w:rPr>
        <w:t xml:space="preserve"> .</w:t>
      </w:r>
    </w:p>
  </w:footnote>
  <w:footnote w:id="7">
    <w:p w:rsidR="00C66CE2" w:rsidRPr="00C66CE2" w:rsidRDefault="00C66CE2" w:rsidP="004F777C">
      <w:pPr>
        <w:pStyle w:val="ae"/>
        <w:rPr>
          <w:lang w:val="uk-UA"/>
        </w:rPr>
      </w:pPr>
      <w:r w:rsidRPr="003D0FE5">
        <w:rPr>
          <w:rStyle w:val="afa"/>
        </w:rPr>
        <w:sym w:font="Symbol" w:char="F02A"/>
      </w:r>
      <w:r w:rsidRPr="00C66CE2">
        <w:rPr>
          <w:lang w:val="uk-UA"/>
        </w:rPr>
        <w:t xml:space="preserve"> </w:t>
      </w:r>
      <w:r w:rsidRPr="00C66CE2">
        <w:rPr>
          <w:sz w:val="22"/>
          <w:szCs w:val="22"/>
          <w:lang w:val="uk-UA"/>
        </w:rPr>
        <w:t>без урахування показників діяльності регіональних відділень Фонду по Донецькій і Луганській областях (кр</w:t>
      </w:r>
      <w:r>
        <w:rPr>
          <w:sz w:val="22"/>
          <w:szCs w:val="22"/>
          <w:lang w:val="uk-UA"/>
        </w:rPr>
        <w:t>і</w:t>
      </w:r>
      <w:r w:rsidRPr="00C66CE2">
        <w:rPr>
          <w:sz w:val="22"/>
          <w:szCs w:val="22"/>
          <w:lang w:val="uk-UA"/>
        </w:rPr>
        <w:t>м показник</w:t>
      </w:r>
      <w:r>
        <w:rPr>
          <w:sz w:val="22"/>
          <w:szCs w:val="22"/>
          <w:lang w:val="uk-UA"/>
        </w:rPr>
        <w:t>і</w:t>
      </w:r>
      <w:r w:rsidRPr="00C66CE2">
        <w:rPr>
          <w:sz w:val="22"/>
          <w:szCs w:val="22"/>
          <w:lang w:val="uk-UA"/>
        </w:rPr>
        <w:t>в щодо ор</w:t>
      </w:r>
      <w:r>
        <w:rPr>
          <w:sz w:val="22"/>
          <w:szCs w:val="22"/>
          <w:lang w:val="uk-UA"/>
        </w:rPr>
        <w:t>енди державного майна)</w:t>
      </w:r>
      <w:r w:rsidRPr="00C66CE2">
        <w:rPr>
          <w:lang w:val="uk-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Default="00793901" w:rsidP="00BE4231">
    <w:pPr>
      <w:pStyle w:val="a3"/>
      <w:ind w:firstLine="0"/>
    </w:pPr>
    <w:r>
      <w:rPr>
        <w:noProof/>
        <w:lang w:eastAsia="uk-UA"/>
      </w:rPr>
      <w:pict>
        <v:shapetype id="_x0000_t202" coordsize="21600,21600" o:spt="202" path="m,l,21600r21600,l21600,xe">
          <v:stroke joinstyle="miter"/>
          <v:path gradientshapeok="t" o:connecttype="rect"/>
        </v:shapetype>
        <v:shape id="Текстовое поле 218" o:spid="_x0000_s4117" type="#_x0000_t202" style="position:absolute;margin-left:41076.8pt;margin-top:21.9pt;width:468pt;height:31.3pt;z-index:25166336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" o:allowincell="f" fillcolor="#9cc2e5 [1940]" stroked="f">
          <v:textbox inset=",0,,0">
            <w:txbxContent>
              <w:sdt>
                <w:sdtPr>
                  <w:rPr>
                    <w:noProof/>
                    <w:sz w:val="22"/>
                  </w:rPr>
                  <w:alias w:val="Название"/>
                  <w:id w:val="261263541"/>
                  <w:dataBinding w:prefixMappings="xmlns:ns0='http://schemas.openxmlformats.org/package/2006/metadata/core-properties' xmlns:ns1='http://purl.org/dc/elements/1.1/'" w:xpath="/ns0:coreProperties[1]/ns1:title[1]" w:storeItemID="{6C3C8BC8-F283-45AE-878A-BAB7291924A1}"/>
                  <w:text/>
                </w:sdtPr>
                <w:sdtContent>
                  <w:p w:rsidR="00C66CE2" w:rsidRPr="001E5CAD" w:rsidRDefault="00C66CE2" w:rsidP="00720788">
                    <w:pPr>
                      <w:ind w:firstLine="0"/>
                      <w:rPr>
                        <w:noProof/>
                        <w:sz w:val="22"/>
                      </w:rPr>
                    </w:pPr>
                    <w:r>
                      <w:rPr>
                        <w:noProof/>
                        <w:sz w:val="22"/>
                      </w:rPr>
                      <w:t xml:space="preserve">Аналітична довідка про роботу Фонду державного майна України </w:t>
                    </w:r>
                  </w:p>
                </w:sdtContent>
              </w:sdt>
              <w:p w:rsidR="00C66CE2" w:rsidRPr="001E5CAD" w:rsidRDefault="00C66CE2" w:rsidP="00720788">
                <w:pPr>
                  <w:ind w:firstLine="0"/>
                  <w:rPr>
                    <w:noProof/>
                    <w:sz w:val="22"/>
                  </w:rPr>
                </w:pPr>
                <w:r w:rsidRPr="001E5CAD">
                  <w:rPr>
                    <w:noProof/>
                    <w:sz w:val="22"/>
                  </w:rPr>
                  <w:t>та виконання Державної програми приватизації у</w:t>
                </w:r>
                <w:r>
                  <w:rPr>
                    <w:noProof/>
                    <w:sz w:val="22"/>
                  </w:rPr>
                  <w:t xml:space="preserve"> І кварталі</w:t>
                </w:r>
                <w:r w:rsidRPr="001E5CAD">
                  <w:rPr>
                    <w:noProof/>
                    <w:sz w:val="22"/>
                  </w:rPr>
                  <w:t xml:space="preserve"> 201</w:t>
                </w:r>
                <w:r>
                  <w:rPr>
                    <w:noProof/>
                    <w:sz w:val="22"/>
                  </w:rPr>
                  <w:t>7</w:t>
                </w:r>
                <w:r w:rsidRPr="001E5CAD">
                  <w:rPr>
                    <w:noProof/>
                    <w:sz w:val="22"/>
                  </w:rPr>
                  <w:t xml:space="preserve"> ро</w:t>
                </w:r>
                <w:r>
                  <w:rPr>
                    <w:noProof/>
                    <w:sz w:val="22"/>
                  </w:rPr>
                  <w:t>ку</w:t>
                </w:r>
              </w:p>
            </w:txbxContent>
          </v:textbox>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Default="00793901" w:rsidP="00BE4231">
    <w:pPr>
      <w:pStyle w:val="a3"/>
      <w:ind w:firstLine="0"/>
    </w:pPr>
    <w:r>
      <w:rPr>
        <w:noProof/>
        <w:lang w:eastAsia="uk-UA"/>
      </w:rPr>
      <w:pict>
        <v:shapetype id="_x0000_t202" coordsize="21600,21600" o:spt="202" path="m,l,21600r21600,l21600,xe">
          <v:stroke joinstyle="miter"/>
          <v:path gradientshapeok="t" o:connecttype="rect"/>
        </v:shapetype>
        <v:shape id="_x0000_s4101" type="#_x0000_t202" style="position:absolute;margin-left:41076.8pt;margin-top:35.25pt;width:468pt;height:16.5pt;z-index:251697152;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pNPn&#10;MUwCAABQBAAADgAAAAAAAAAAAAAAAAAuAgAAZHJzL2Uyb0RvYy54bWxQSwECLQAUAAYACAAAACEA&#10;kkoJCdwAAAAHAQAADwAAAAAAAAAAAAAAAACmBAAAZHJzL2Rvd25yZXYueG1sUEsFBgAAAAAEAAQA&#10;8wAAAK8FAAAAAA==&#10;" o:allowincell="f" fillcolor="#9cc2e5 [1940]" stroked="f">
          <v:textbox style="mso-next-textbox:#_x0000_s4101" inset=",0,,0">
            <w:txbxContent>
              <w:p w:rsidR="00C66CE2" w:rsidRPr="007C575D" w:rsidRDefault="00C66CE2" w:rsidP="00D879BD">
                <w:pPr>
                  <w:ind w:firstLine="0"/>
                  <w:jc w:val="right"/>
                  <w:rPr>
                    <w:noProof/>
                    <w:sz w:val="22"/>
                  </w:rPr>
                </w:pPr>
                <w:r>
                  <w:rPr>
                    <w:sz w:val="22"/>
                  </w:rPr>
                  <w:t>Додаток 4</w:t>
                </w:r>
              </w:p>
            </w:txbxContent>
          </v:textbox>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B3DF4" w:rsidRDefault="00793901"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0" type="#_x0000_t202" style="position:absolute;margin-left:0;margin-top:35.15pt;width:728.5pt;height:12.65pt;z-index:251673600;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CZnfJtSQIA&#10;AE8EAAAOAAAAAAAAAAAAAAAAAC4CAABkcnMvZTJvRG9jLnhtbFBLAQItABQABgAIAAAAIQANjcIL&#10;2wAAAAYBAAAPAAAAAAAAAAAAAAAAAKMEAABkcnMvZG93bnJldi54bWxQSwUGAAAAAAQABADzAAAA&#10;qwUAAAAA&#10;" o:allowincell="f" fillcolor="#9cc2e5 [1940]" stroked="f">
          <v:textbox style="mso-next-textbox:#_x0000_s4100;mso-fit-shape-to-text:t" inset=",0,,0">
            <w:txbxContent>
              <w:p w:rsidR="00C66CE2" w:rsidRPr="00FD3680" w:rsidRDefault="00C66CE2">
                <w:pPr>
                  <w:jc w:val="right"/>
                  <w:rPr>
                    <w:sz w:val="22"/>
                  </w:rPr>
                </w:pPr>
                <w:r>
                  <w:rPr>
                    <w:sz w:val="22"/>
                  </w:rPr>
                  <w:t>Додаток 4</w:t>
                </w:r>
              </w:p>
            </w:txbxContent>
          </v:textbox>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Default="00793901" w:rsidP="00BE4231">
    <w:pPr>
      <w:pStyle w:val="a3"/>
      <w:ind w:firstLine="0"/>
    </w:pPr>
    <w:r>
      <w:rPr>
        <w:noProof/>
        <w:lang w:eastAsia="uk-UA"/>
      </w:rPr>
      <w:pict>
        <v:shapetype id="_x0000_t202" coordsize="21600,21600" o:spt="202" path="m,l,21600r21600,l21600,xe">
          <v:stroke joinstyle="miter"/>
          <v:path gradientshapeok="t" o:connecttype="rect"/>
        </v:shapetype>
        <v:shape id="_x0000_s4145" type="#_x0000_t202" style="position:absolute;margin-left:41076.8pt;margin-top:35.25pt;width:468pt;height:16.5pt;z-index:251720704;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PMKl&#10;PkwCAABRBAAADgAAAAAAAAAAAAAAAAAuAgAAZHJzL2Uyb0RvYy54bWxQSwECLQAUAAYACAAAACEA&#10;kkoJCdwAAAAHAQAADwAAAAAAAAAAAAAAAACmBAAAZHJzL2Rvd25yZXYueG1sUEsFBgAAAAAEAAQA&#10;8wAAAK8FAAAAAA==&#10;" o:allowincell="f" fillcolor="#9cc2e5 [1940]" stroked="f">
          <v:textbox inset=",0,,0">
            <w:txbxContent>
              <w:p w:rsidR="00C66CE2" w:rsidRPr="00AF0B26" w:rsidRDefault="00C66CE2" w:rsidP="00D2554D">
                <w:pPr>
                  <w:ind w:firstLine="0"/>
                  <w:rPr>
                    <w:noProof/>
                    <w:sz w:val="22"/>
                  </w:rPr>
                </w:pPr>
                <w:r>
                  <w:rPr>
                    <w:sz w:val="22"/>
                  </w:rPr>
                  <w:t>Додаток 5</w:t>
                </w:r>
              </w:p>
            </w:txbxContent>
          </v:textbox>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B3DF4" w:rsidRDefault="00793901"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46" type="#_x0000_t202" style="position:absolute;margin-left:0;margin-top:28.4pt;width:481.8pt;height:19.65pt;z-index:251722752;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" o:allowincell="f" fillcolor="#9cc2e5 [1940]" stroked="f">
          <v:textbox inset=",0,,0">
            <w:txbxContent>
              <w:p w:rsidR="00C66CE2" w:rsidRPr="007C575D" w:rsidRDefault="00C66CE2">
                <w:pPr>
                  <w:jc w:val="right"/>
                  <w:rPr>
                    <w:sz w:val="22"/>
                  </w:rPr>
                </w:pPr>
                <w:r>
                  <w:rPr>
                    <w:sz w:val="22"/>
                  </w:rPr>
                  <w:t>Додаток 5</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88199A" w:rsidRDefault="00793901" w:rsidP="00BE4231">
    <w:pPr>
      <w:pStyle w:val="a3"/>
      <w:ind w:firstLine="0"/>
      <w:rPr>
        <w:sz w:val="16"/>
        <w:szCs w:val="16"/>
      </w:rPr>
    </w:pPr>
    <w:r>
      <w:rPr>
        <w:noProof/>
        <w:sz w:val="16"/>
        <w:szCs w:val="16"/>
        <w:lang w:eastAsia="uk-UA"/>
      </w:rPr>
      <w:pict>
        <v:shapetype id="_x0000_t202" coordsize="21600,21600" o:spt="202" path="m,l,21600r21600,l21600,xe">
          <v:stroke joinstyle="miter"/>
          <v:path gradientshapeok="t" o:connecttype="rect"/>
        </v:shapetype>
        <v:shape id="Текстовое поле 220" o:spid="_x0000_s4116" type="#_x0000_t202" style="position:absolute;margin-left:0;margin-top:22pt;width:481.85pt;height:30.85pt;z-index:25166028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" o:allowincell="f" fillcolor="#9cc2e5 [1940]" stroked="f">
          <v:textbox inset=",0,,0">
            <w:txbxContent>
              <w:p w:rsidR="00C66CE2" w:rsidRPr="006F4201" w:rsidRDefault="00793901" w:rsidP="00B93382">
                <w:pPr>
                  <w:ind w:firstLine="0"/>
                  <w:jc w:val="right"/>
                  <w:rPr>
                    <w:sz w:val="22"/>
                  </w:rPr>
                </w:pPr>
                <w:r w:rsidRPr="00073713">
                  <w:rPr>
                    <w:sz w:val="22"/>
                  </w:rPr>
                  <w:fldChar w:fldCharType="begin"/>
                </w:r>
                <w:r w:rsidR="00C66CE2" w:rsidRPr="00073713">
                  <w:rPr>
                    <w:sz w:val="22"/>
                  </w:rPr>
                  <w:instrText>If</w:instrText>
                </w:r>
                <w:r w:rsidRPr="00073713">
                  <w:rPr>
                    <w:sz w:val="22"/>
                  </w:rPr>
                  <w:fldChar w:fldCharType="begin"/>
                </w:r>
                <w:r w:rsidR="00C66CE2" w:rsidRPr="00073713">
                  <w:rPr>
                    <w:sz w:val="22"/>
                  </w:rPr>
                  <w:instrText>STYLEREF “Заголовок 1”</w:instrText>
                </w:r>
                <w:r w:rsidRPr="00073713">
                  <w:rPr>
                    <w:sz w:val="22"/>
                  </w:rPr>
                  <w:fldChar w:fldCharType="separate"/>
                </w:r>
                <w:r w:rsidR="00104A1B">
                  <w:rPr>
                    <w:noProof/>
                    <w:sz w:val="22"/>
                  </w:rPr>
                  <w:instrText>12. Законодавче забезпечення процесів приватизації та управління державною власністю</w:instrText>
                </w:r>
                <w:r w:rsidRPr="00073713">
                  <w:rPr>
                    <w:sz w:val="22"/>
                  </w:rPr>
                  <w:fldChar w:fldCharType="end"/>
                </w:r>
                <w:r w:rsidR="00C66CE2" w:rsidRPr="00073713">
                  <w:rPr>
                    <w:sz w:val="22"/>
                  </w:rPr>
                  <w:instrText>&lt;&gt; "Ошибка *" "</w:instrText>
                </w:r>
                <w:r w:rsidRPr="00073713">
                  <w:rPr>
                    <w:sz w:val="22"/>
                  </w:rPr>
                  <w:fldChar w:fldCharType="begin"/>
                </w:r>
                <w:r w:rsidR="00C66CE2" w:rsidRPr="00073713">
                  <w:rPr>
                    <w:sz w:val="22"/>
                  </w:rPr>
                  <w:instrText>STYLEREF "Заголовок 1"</w:instrText>
                </w:r>
                <w:r w:rsidRPr="00073713">
                  <w:rPr>
                    <w:sz w:val="22"/>
                  </w:rPr>
                  <w:fldChar w:fldCharType="separate"/>
                </w:r>
                <w:r w:rsidR="00104A1B">
                  <w:rPr>
                    <w:noProof/>
                    <w:sz w:val="22"/>
                  </w:rPr>
                  <w:instrText>12. Законодавче забезпечення процесів приватизації та управління державною власністю</w:instrText>
                </w:r>
                <w:r w:rsidRPr="00073713">
                  <w:rPr>
                    <w:sz w:val="22"/>
                  </w:rPr>
                  <w:fldChar w:fldCharType="end"/>
                </w:r>
                <w:r w:rsidR="00C66CE2" w:rsidRPr="00073713">
                  <w:rPr>
                    <w:sz w:val="22"/>
                  </w:rPr>
                  <w:instrText>"Добавьте в свой документ заголовок"</w:instrText>
                </w:r>
                <w:r w:rsidRPr="00073713">
                  <w:rPr>
                    <w:sz w:val="22"/>
                  </w:rPr>
                  <w:fldChar w:fldCharType="separate"/>
                </w:r>
                <w:r w:rsidR="00104A1B">
                  <w:rPr>
                    <w:noProof/>
                    <w:sz w:val="22"/>
                  </w:rPr>
                  <w:t>12. Законодавче забезпечення процесів приватизації та управління державною власністю</w:t>
                </w:r>
                <w:r w:rsidRPr="00073713">
                  <w:rPr>
                    <w:sz w:val="22"/>
                  </w:rPr>
                  <w:fldChar w:fldCharType="end"/>
                </w:r>
                <w:r w:rsidR="00C66CE2">
                  <w:rPr>
                    <w:noProof/>
                    <w:sz w:val="22"/>
                  </w:rPr>
                  <w:t xml:space="preserve"> </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1278E0" w:rsidRDefault="00793901" w:rsidP="001278E0">
    <w:pPr>
      <w:pStyle w:val="a3"/>
      <w:ind w:firstLine="0"/>
      <w:rPr>
        <w:sz w:val="16"/>
        <w:szCs w:val="16"/>
      </w:rPr>
    </w:pPr>
    <w:r>
      <w:rPr>
        <w:noProof/>
        <w:sz w:val="16"/>
        <w:szCs w:val="16"/>
        <w:lang w:eastAsia="uk-UA"/>
      </w:rPr>
      <w:pict>
        <v:shapetype id="_x0000_t202" coordsize="21600,21600" o:spt="202" path="m,l,21600r21600,l21600,xe">
          <v:stroke joinstyle="miter"/>
          <v:path gradientshapeok="t" o:connecttype="rect"/>
        </v:shapetype>
        <v:shape id="_x0000_s4115" type="#_x0000_t202" style="position:absolute;margin-left:-7.65pt;margin-top:15.7pt;width:497.25pt;height:25.3pt;z-index:251706368;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ta2QIAANA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" o:allowincell="f" filled="f" stroked="f">
          <v:textbox style="mso-fit-shape-to-text:t" inset=",0,,0">
            <w:txbxContent>
              <w:p w:rsidR="00C66CE2" w:rsidRDefault="00C66CE2" w:rsidP="00073713">
                <w:pPr>
                  <w:shd w:val="clear" w:color="auto" w:fill="9CC2E5" w:themeFill="accent1" w:themeFillTint="99"/>
                  <w:jc w:val="right"/>
                  <w:rPr>
                    <w:sz w:val="22"/>
                  </w:rPr>
                </w:pPr>
              </w:p>
              <w:p w:rsidR="00C66CE2" w:rsidRPr="00073713" w:rsidRDefault="00C66CE2" w:rsidP="00073713">
                <w:pPr>
                  <w:shd w:val="clear" w:color="auto" w:fill="9CC2E5" w:themeFill="accent1" w:themeFillTint="99"/>
                  <w:jc w:val="right"/>
                  <w:rPr>
                    <w:sz w:val="22"/>
                  </w:rPr>
                </w:pPr>
                <w:r>
                  <w:rPr>
                    <w:sz w:val="22"/>
                  </w:rPr>
                  <w:t>Зміст</w:t>
                </w:r>
              </w:p>
            </w:txbxContent>
          </v:textbox>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33D4D" w:rsidRDefault="00793901" w:rsidP="00BE4231">
    <w:pPr>
      <w:pStyle w:val="a3"/>
      <w:ind w:firstLine="0"/>
      <w:rPr>
        <w:sz w:val="8"/>
        <w:szCs w:val="8"/>
      </w:rPr>
    </w:pPr>
    <w:r>
      <w:rPr>
        <w:noProof/>
        <w:sz w:val="8"/>
        <w:szCs w:val="8"/>
        <w:lang w:eastAsia="uk-UA"/>
      </w:rPr>
      <w:pict>
        <v:shapetype id="_x0000_t202" coordsize="21600,21600" o:spt="202" path="m,l,21600r21600,l21600,xe">
          <v:stroke joinstyle="miter"/>
          <v:path gradientshapeok="t" o:connecttype="rect"/>
        </v:shapetype>
        <v:shape id="_x0000_s4139" type="#_x0000_t202" style="position:absolute;margin-left:69315.55pt;margin-top:21.9pt;width:765.25pt;height:17.7pt;z-index:251708416;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" o:allowincell="f" fillcolor="#9cc2e5 [1940]" stroked="f">
          <v:textbox style="mso-next-textbox:#_x0000_s4139" inset=",0,,0">
            <w:txbxContent>
              <w:sdt>
                <w:sdtPr>
                  <w:rPr>
                    <w:noProof/>
                    <w:sz w:val="22"/>
                  </w:rPr>
                  <w:alias w:val="Название"/>
                  <w:id w:val="5320439"/>
                  <w:dataBinding w:prefixMappings="xmlns:ns0='http://schemas.openxmlformats.org/package/2006/metadata/core-properties' xmlns:ns1='http://purl.org/dc/elements/1.1/'" w:xpath="/ns0:coreProperties[1]/ns1:title[1]" w:storeItemID="{6C3C8BC8-F283-45AE-878A-BAB7291924A1}"/>
                  <w:text/>
                </w:sdtPr>
                <w:sdtContent>
                  <w:p w:rsidR="00C66CE2" w:rsidRPr="001E5CAD" w:rsidRDefault="00C66CE2" w:rsidP="00FD3680">
                    <w:pPr>
                      <w:ind w:firstLine="0"/>
                      <w:jc w:val="right"/>
                      <w:rPr>
                        <w:noProof/>
                        <w:sz w:val="22"/>
                      </w:rPr>
                    </w:pPr>
                    <w:r>
                      <w:rPr>
                        <w:noProof/>
                        <w:sz w:val="22"/>
                      </w:rPr>
                      <w:t xml:space="preserve">Аналітична довідка про роботу Фонду державного майна України </w:t>
                    </w:r>
                  </w:p>
                </w:sdtContent>
              </w:sdt>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B3DF4" w:rsidRDefault="00793901"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14" type="#_x0000_t202" style="position:absolute;margin-left:0;margin-top:20.15pt;width:468pt;height:13.7pt;z-index:251665408;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" o:allowincell="f" fillcolor="#9cc2e5 [1940]" stroked="f">
          <v:textbox style="mso-next-textbox:#_x0000_s4114;mso-fit-shape-to-text:t" inset=",0,,0">
            <w:txbxContent>
              <w:p w:rsidR="00C66CE2" w:rsidRDefault="00C66CE2">
                <w:pPr>
                  <w:jc w:val="right"/>
                  <w:rPr>
                    <w:sz w:val="22"/>
                  </w:rPr>
                </w:pPr>
                <w:r>
                  <w:rPr>
                    <w:sz w:val="22"/>
                  </w:rPr>
                  <w:t>Додаток 1</w:t>
                </w:r>
              </w:p>
            </w:txbxContent>
          </v:textbox>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Default="00793901" w:rsidP="00BE4231">
    <w:pPr>
      <w:pStyle w:val="a3"/>
      <w:ind w:firstLine="0"/>
    </w:pPr>
    <w:r>
      <w:rPr>
        <w:noProof/>
        <w:lang w:eastAsia="uk-UA"/>
      </w:rPr>
      <w:pict>
        <v:shapetype id="_x0000_t202" coordsize="21600,21600" o:spt="202" path="m,l,21600r21600,l21600,xe">
          <v:stroke joinstyle="miter"/>
          <v:path gradientshapeok="t" o:connecttype="rect"/>
        </v:shapetype>
        <v:shape id="_x0000_s4113" type="#_x0000_t202" style="position:absolute;margin-left:41076.8pt;margin-top:36.75pt;width:468pt;height:15pt;z-index:251688960;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" o:allowincell="f" fillcolor="#9cc2e5 [1940]" stroked="f">
          <v:textbox inset=",0,,0">
            <w:txbxContent>
              <w:p w:rsidR="00C66CE2" w:rsidRPr="001E5CAD" w:rsidRDefault="00C66CE2" w:rsidP="00D879BD">
                <w:pPr>
                  <w:ind w:firstLine="0"/>
                  <w:jc w:val="right"/>
                  <w:rPr>
                    <w:noProof/>
                    <w:sz w:val="22"/>
                  </w:rPr>
                </w:pPr>
                <w:r>
                  <w:rPr>
                    <w:sz w:val="22"/>
                  </w:rPr>
                  <w:t>Додаток 2</w:t>
                </w:r>
              </w:p>
            </w:txbxContent>
          </v:textbox>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B3DF4" w:rsidRDefault="00793901"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12" type="#_x0000_t202" style="position:absolute;margin-left:0;margin-top:20.15pt;width:468pt;height:13.7pt;z-index:251667456;visibility:visible;mso-width-percent:1000;mso-position-horizontal:center;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" o:allowincell="f" fillcolor="#9cc2e5 [1940]" stroked="f">
          <v:textbox style="mso-fit-shape-to-text:t" inset=",0,,0">
            <w:txbxContent>
              <w:p w:rsidR="00C66CE2" w:rsidRPr="00135105" w:rsidRDefault="00C66CE2">
                <w:pPr>
                  <w:jc w:val="right"/>
                  <w:rPr>
                    <w:sz w:val="22"/>
                    <w:lang w:val="en-US"/>
                  </w:rPr>
                </w:pPr>
                <w:r>
                  <w:rPr>
                    <w:sz w:val="22"/>
                  </w:rPr>
                  <w:t xml:space="preserve">Додаток </w:t>
                </w:r>
                <w:r>
                  <w:rPr>
                    <w:sz w:val="22"/>
                    <w:lang w:val="en-US"/>
                  </w:rPr>
                  <w:t>2</w:t>
                </w:r>
              </w:p>
            </w:txbxContent>
          </v:textbox>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Default="00793901" w:rsidP="00BE4231">
    <w:pPr>
      <w:pStyle w:val="a3"/>
      <w:ind w:firstLine="0"/>
    </w:pPr>
    <w:r>
      <w:rPr>
        <w:noProof/>
        <w:lang w:eastAsia="uk-UA"/>
      </w:rPr>
      <w:pict>
        <v:shapetype id="_x0000_t202" coordsize="21600,21600" o:spt="202" path="m,l,21600r21600,l21600,xe">
          <v:stroke joinstyle="miter"/>
          <v:path gradientshapeok="t" o:connecttype="rect"/>
        </v:shapetype>
        <v:shape id="_x0000_s4143" type="#_x0000_t202" style="position:absolute;margin-left:41076.8pt;margin-top:35.25pt;width:468pt;height:16.5pt;z-index:251716608;visibility:visible;mso-width-percent:1000;mso-position-horizontal:right;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" o:allowincell="f" fillcolor="#9cc2e5 [1940]" stroked="f">
          <v:textbox style="mso-next-textbox:#_x0000_s4143" inset=",0,,0">
            <w:txbxContent>
              <w:p w:rsidR="00C66CE2" w:rsidRPr="00FD3680" w:rsidRDefault="00C66CE2" w:rsidP="00D879BD">
                <w:pPr>
                  <w:ind w:firstLine="0"/>
                  <w:jc w:val="right"/>
                  <w:rPr>
                    <w:noProof/>
                    <w:sz w:val="22"/>
                  </w:rPr>
                </w:pPr>
                <w:r>
                  <w:rPr>
                    <w:sz w:val="22"/>
                  </w:rPr>
                  <w:t>Додаток 3</w:t>
                </w:r>
              </w:p>
            </w:txbxContent>
          </v:textbox>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E2" w:rsidRPr="002B3DF4" w:rsidRDefault="00793901" w:rsidP="00BE4231">
    <w:pPr>
      <w:pStyle w:val="a3"/>
      <w:ind w:firstLine="0"/>
      <w:rPr>
        <w:sz w:val="2"/>
        <w:szCs w:val="2"/>
      </w:rPr>
    </w:pPr>
    <w:r>
      <w:rPr>
        <w:noProof/>
        <w:sz w:val="2"/>
        <w:szCs w:val="2"/>
        <w:lang w:eastAsia="uk-UA"/>
      </w:rPr>
      <w:pict>
        <v:shapetype id="_x0000_t202" coordsize="21600,21600" o:spt="202" path="m,l,21600r21600,l21600,xe">
          <v:stroke joinstyle="miter"/>
          <v:path gradientshapeok="t" o:connecttype="rect"/>
        </v:shapetype>
        <v:shape id="_x0000_s4102" type="#_x0000_t202" style="position:absolute;margin-left:0;margin-top:20.15pt;width:486.9pt;height:12.65pt;z-index:251683840;visibility:visible;mso-position-horizontal:center;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" o:allowincell="f" fillcolor="#9cc2e5 [1940]" stroked="f">
          <v:textbox style="mso-next-textbox:#_x0000_s4102;mso-fit-shape-to-text:t" inset=",0,,0">
            <w:txbxContent>
              <w:p w:rsidR="00C66CE2" w:rsidRPr="00500443" w:rsidRDefault="00C66CE2" w:rsidP="00DF1F08">
                <w:pPr>
                  <w:ind w:firstLine="0"/>
                  <w:jc w:val="right"/>
                  <w:rPr>
                    <w:sz w:val="22"/>
                  </w:rPr>
                </w:pPr>
                <w:r>
                  <w:rPr>
                    <w:sz w:val="22"/>
                  </w:rPr>
                  <w:t>Додаток 3</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1AA"/>
    <w:multiLevelType w:val="hybridMultilevel"/>
    <w:tmpl w:val="BBC27266"/>
    <w:lvl w:ilvl="0" w:tplc="04190001">
      <w:start w:val="1"/>
      <w:numFmt w:val="bullet"/>
      <w:lvlText w:val=""/>
      <w:lvlJc w:val="left"/>
      <w:pPr>
        <w:tabs>
          <w:tab w:val="num" w:pos="1669"/>
        </w:tabs>
        <w:ind w:left="1669" w:hanging="360"/>
      </w:pPr>
      <w:rPr>
        <w:rFonts w:ascii="Symbol" w:hAnsi="Symbol" w:hint="default"/>
      </w:rPr>
    </w:lvl>
    <w:lvl w:ilvl="1" w:tplc="04190003">
      <w:start w:val="1"/>
      <w:numFmt w:val="bullet"/>
      <w:lvlText w:val="o"/>
      <w:lvlJc w:val="left"/>
      <w:pPr>
        <w:tabs>
          <w:tab w:val="num" w:pos="2389"/>
        </w:tabs>
        <w:ind w:left="2389" w:hanging="360"/>
      </w:pPr>
      <w:rPr>
        <w:rFonts w:ascii="Courier New" w:hAnsi="Courier New" w:cs="Courier New" w:hint="default"/>
      </w:rPr>
    </w:lvl>
    <w:lvl w:ilvl="2" w:tplc="04190005">
      <w:start w:val="1"/>
      <w:numFmt w:val="bullet"/>
      <w:lvlText w:val=""/>
      <w:lvlJc w:val="left"/>
      <w:pPr>
        <w:tabs>
          <w:tab w:val="num" w:pos="3109"/>
        </w:tabs>
        <w:ind w:left="3109" w:hanging="360"/>
      </w:pPr>
      <w:rPr>
        <w:rFonts w:ascii="Wingdings" w:hAnsi="Wingdings" w:hint="default"/>
      </w:rPr>
    </w:lvl>
    <w:lvl w:ilvl="3" w:tplc="04190001">
      <w:start w:val="1"/>
      <w:numFmt w:val="bullet"/>
      <w:lvlText w:val=""/>
      <w:lvlJc w:val="left"/>
      <w:pPr>
        <w:tabs>
          <w:tab w:val="num" w:pos="3829"/>
        </w:tabs>
        <w:ind w:left="3829" w:hanging="360"/>
      </w:pPr>
      <w:rPr>
        <w:rFonts w:ascii="Symbol" w:hAnsi="Symbol" w:hint="default"/>
      </w:rPr>
    </w:lvl>
    <w:lvl w:ilvl="4" w:tplc="04190003">
      <w:start w:val="1"/>
      <w:numFmt w:val="bullet"/>
      <w:lvlText w:val="o"/>
      <w:lvlJc w:val="left"/>
      <w:pPr>
        <w:tabs>
          <w:tab w:val="num" w:pos="4549"/>
        </w:tabs>
        <w:ind w:left="4549" w:hanging="360"/>
      </w:pPr>
      <w:rPr>
        <w:rFonts w:ascii="Courier New" w:hAnsi="Courier New" w:cs="Courier New" w:hint="default"/>
      </w:rPr>
    </w:lvl>
    <w:lvl w:ilvl="5" w:tplc="04190005">
      <w:start w:val="1"/>
      <w:numFmt w:val="bullet"/>
      <w:lvlText w:val=""/>
      <w:lvlJc w:val="left"/>
      <w:pPr>
        <w:tabs>
          <w:tab w:val="num" w:pos="5269"/>
        </w:tabs>
        <w:ind w:left="5269" w:hanging="360"/>
      </w:pPr>
      <w:rPr>
        <w:rFonts w:ascii="Wingdings" w:hAnsi="Wingdings" w:hint="default"/>
      </w:rPr>
    </w:lvl>
    <w:lvl w:ilvl="6" w:tplc="04190001">
      <w:start w:val="1"/>
      <w:numFmt w:val="bullet"/>
      <w:lvlText w:val=""/>
      <w:lvlJc w:val="left"/>
      <w:pPr>
        <w:tabs>
          <w:tab w:val="num" w:pos="5989"/>
        </w:tabs>
        <w:ind w:left="5989" w:hanging="360"/>
      </w:pPr>
      <w:rPr>
        <w:rFonts w:ascii="Symbol" w:hAnsi="Symbol" w:hint="default"/>
      </w:rPr>
    </w:lvl>
    <w:lvl w:ilvl="7" w:tplc="04190003">
      <w:start w:val="1"/>
      <w:numFmt w:val="bullet"/>
      <w:lvlText w:val="o"/>
      <w:lvlJc w:val="left"/>
      <w:pPr>
        <w:tabs>
          <w:tab w:val="num" w:pos="6709"/>
        </w:tabs>
        <w:ind w:left="6709" w:hanging="360"/>
      </w:pPr>
      <w:rPr>
        <w:rFonts w:ascii="Courier New" w:hAnsi="Courier New" w:cs="Courier New" w:hint="default"/>
      </w:rPr>
    </w:lvl>
    <w:lvl w:ilvl="8" w:tplc="04190005">
      <w:start w:val="1"/>
      <w:numFmt w:val="bullet"/>
      <w:lvlText w:val=""/>
      <w:lvlJc w:val="left"/>
      <w:pPr>
        <w:tabs>
          <w:tab w:val="num" w:pos="7429"/>
        </w:tabs>
        <w:ind w:left="7429" w:hanging="360"/>
      </w:pPr>
      <w:rPr>
        <w:rFonts w:ascii="Wingdings" w:hAnsi="Wingdings" w:hint="default"/>
      </w:rPr>
    </w:lvl>
  </w:abstractNum>
  <w:abstractNum w:abstractNumId="1">
    <w:nsid w:val="0CA13FC7"/>
    <w:multiLevelType w:val="hybridMultilevel"/>
    <w:tmpl w:val="81E24A04"/>
    <w:lvl w:ilvl="0" w:tplc="04190001">
      <w:start w:val="1"/>
      <w:numFmt w:val="bullet"/>
      <w:lvlText w:val=""/>
      <w:lvlJc w:val="left"/>
      <w:pPr>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1E595D"/>
    <w:multiLevelType w:val="hybridMultilevel"/>
    <w:tmpl w:val="5CE65B1A"/>
    <w:lvl w:ilvl="0" w:tplc="274017AA">
      <w:start w:val="10"/>
      <w:numFmt w:val="bullet"/>
      <w:lvlText w:val="–"/>
      <w:lvlJc w:val="left"/>
      <w:pPr>
        <w:tabs>
          <w:tab w:val="num" w:pos="1624"/>
        </w:tabs>
        <w:ind w:left="1624" w:hanging="91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0D7F03C2"/>
    <w:multiLevelType w:val="hybridMultilevel"/>
    <w:tmpl w:val="5D2E3BF6"/>
    <w:lvl w:ilvl="0" w:tplc="51323F2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CE7262"/>
    <w:multiLevelType w:val="hybridMultilevel"/>
    <w:tmpl w:val="9176F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47D29AB"/>
    <w:multiLevelType w:val="hybridMultilevel"/>
    <w:tmpl w:val="5EFA32BC"/>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818735C"/>
    <w:multiLevelType w:val="hybridMultilevel"/>
    <w:tmpl w:val="9C60B39A"/>
    <w:lvl w:ilvl="0" w:tplc="A3E8A430">
      <w:numFmt w:val="bullet"/>
      <w:lvlText w:val=""/>
      <w:lvlJc w:val="left"/>
      <w:pPr>
        <w:tabs>
          <w:tab w:val="num" w:pos="2191"/>
        </w:tabs>
        <w:ind w:left="2191" w:hanging="765"/>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84A0C08"/>
    <w:multiLevelType w:val="hybridMultilevel"/>
    <w:tmpl w:val="A86E0C82"/>
    <w:lvl w:ilvl="0" w:tplc="1CE84D58">
      <w:start w:val="25"/>
      <w:numFmt w:val="bullet"/>
      <w:lvlText w:val="–"/>
      <w:lvlJc w:val="left"/>
      <w:pPr>
        <w:ind w:left="720" w:hanging="360"/>
      </w:pPr>
      <w:rPr>
        <w:rFonts w:ascii="Times New Roman" w:eastAsia="Times New Roman" w:hAnsi="Times New Roman" w:cs="Times New Roman"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21A6BF4"/>
    <w:multiLevelType w:val="hybridMultilevel"/>
    <w:tmpl w:val="D0EC9A98"/>
    <w:lvl w:ilvl="0" w:tplc="C602BA90">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55B550D"/>
    <w:multiLevelType w:val="hybridMultilevel"/>
    <w:tmpl w:val="547438EC"/>
    <w:lvl w:ilvl="0" w:tplc="7E1C56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21D5174"/>
    <w:multiLevelType w:val="hybridMultilevel"/>
    <w:tmpl w:val="1B76CE58"/>
    <w:lvl w:ilvl="0" w:tplc="04190001">
      <w:start w:val="1"/>
      <w:numFmt w:val="bullet"/>
      <w:lvlText w:val=""/>
      <w:lvlJc w:val="left"/>
      <w:pPr>
        <w:ind w:left="1260" w:hanging="360"/>
      </w:pPr>
      <w:rPr>
        <w:rFonts w:ascii="Symbol" w:hAnsi="Symbol" w:hint="default"/>
        <w:b/>
        <w:sz w:val="24"/>
        <w:szCs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24378A1"/>
    <w:multiLevelType w:val="hybridMultilevel"/>
    <w:tmpl w:val="2084D1B8"/>
    <w:lvl w:ilvl="0" w:tplc="3A54F9FE">
      <w:start w:val="1"/>
      <w:numFmt w:val="bullet"/>
      <w:lvlText w:val=""/>
      <w:lvlJc w:val="left"/>
      <w:pPr>
        <w:tabs>
          <w:tab w:val="num" w:pos="2149"/>
        </w:tabs>
        <w:ind w:left="2149" w:hanging="360"/>
      </w:pPr>
      <w:rPr>
        <w:rFonts w:ascii="Symbol" w:hAnsi="Symbol" w:hint="default"/>
      </w:rPr>
    </w:lvl>
    <w:lvl w:ilvl="1" w:tplc="3A54F9F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352307"/>
    <w:multiLevelType w:val="hybridMultilevel"/>
    <w:tmpl w:val="D592D7CE"/>
    <w:lvl w:ilvl="0" w:tplc="A26231BE">
      <w:start w:val="23"/>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3">
    <w:nsid w:val="48ED73E9"/>
    <w:multiLevelType w:val="hybridMultilevel"/>
    <w:tmpl w:val="FDEC1034"/>
    <w:lvl w:ilvl="0" w:tplc="1CE84D58">
      <w:start w:val="25"/>
      <w:numFmt w:val="bullet"/>
      <w:lvlText w:val="–"/>
      <w:lvlJc w:val="left"/>
      <w:pPr>
        <w:tabs>
          <w:tab w:val="num" w:pos="2175"/>
        </w:tabs>
        <w:ind w:left="2175" w:hanging="915"/>
      </w:pPr>
      <w:rPr>
        <w:rFonts w:ascii="Times New Roman" w:eastAsia="Times New Roman" w:hAnsi="Times New Roman" w:hint="default"/>
        <w:sz w:val="28"/>
      </w:rPr>
    </w:lvl>
    <w:lvl w:ilvl="1" w:tplc="04190003" w:tentative="1">
      <w:start w:val="1"/>
      <w:numFmt w:val="bullet"/>
      <w:lvlText w:val="o"/>
      <w:lvlJc w:val="left"/>
      <w:pPr>
        <w:tabs>
          <w:tab w:val="num" w:pos="2133"/>
        </w:tabs>
        <w:ind w:left="2133" w:hanging="360"/>
      </w:pPr>
      <w:rPr>
        <w:rFonts w:ascii="Courier New" w:hAnsi="Courier New" w:cs="Courier New" w:hint="default"/>
      </w:rPr>
    </w:lvl>
    <w:lvl w:ilvl="2" w:tplc="04190005" w:tentative="1">
      <w:start w:val="1"/>
      <w:numFmt w:val="bullet"/>
      <w:lvlText w:val=""/>
      <w:lvlJc w:val="left"/>
      <w:pPr>
        <w:tabs>
          <w:tab w:val="num" w:pos="2853"/>
        </w:tabs>
        <w:ind w:left="2853" w:hanging="360"/>
      </w:pPr>
      <w:rPr>
        <w:rFonts w:ascii="Wingdings" w:hAnsi="Wingdings" w:hint="default"/>
      </w:rPr>
    </w:lvl>
    <w:lvl w:ilvl="3" w:tplc="04190001" w:tentative="1">
      <w:start w:val="1"/>
      <w:numFmt w:val="bullet"/>
      <w:lvlText w:val=""/>
      <w:lvlJc w:val="left"/>
      <w:pPr>
        <w:tabs>
          <w:tab w:val="num" w:pos="3573"/>
        </w:tabs>
        <w:ind w:left="3573" w:hanging="360"/>
      </w:pPr>
      <w:rPr>
        <w:rFonts w:ascii="Symbol" w:hAnsi="Symbol" w:hint="default"/>
      </w:rPr>
    </w:lvl>
    <w:lvl w:ilvl="4" w:tplc="04190003" w:tentative="1">
      <w:start w:val="1"/>
      <w:numFmt w:val="bullet"/>
      <w:lvlText w:val="o"/>
      <w:lvlJc w:val="left"/>
      <w:pPr>
        <w:tabs>
          <w:tab w:val="num" w:pos="4293"/>
        </w:tabs>
        <w:ind w:left="4293" w:hanging="360"/>
      </w:pPr>
      <w:rPr>
        <w:rFonts w:ascii="Courier New" w:hAnsi="Courier New" w:cs="Courier New" w:hint="default"/>
      </w:rPr>
    </w:lvl>
    <w:lvl w:ilvl="5" w:tplc="04190005" w:tentative="1">
      <w:start w:val="1"/>
      <w:numFmt w:val="bullet"/>
      <w:lvlText w:val=""/>
      <w:lvlJc w:val="left"/>
      <w:pPr>
        <w:tabs>
          <w:tab w:val="num" w:pos="5013"/>
        </w:tabs>
        <w:ind w:left="5013" w:hanging="360"/>
      </w:pPr>
      <w:rPr>
        <w:rFonts w:ascii="Wingdings" w:hAnsi="Wingdings" w:hint="default"/>
      </w:rPr>
    </w:lvl>
    <w:lvl w:ilvl="6" w:tplc="04190001" w:tentative="1">
      <w:start w:val="1"/>
      <w:numFmt w:val="bullet"/>
      <w:lvlText w:val=""/>
      <w:lvlJc w:val="left"/>
      <w:pPr>
        <w:tabs>
          <w:tab w:val="num" w:pos="5733"/>
        </w:tabs>
        <w:ind w:left="5733" w:hanging="360"/>
      </w:pPr>
      <w:rPr>
        <w:rFonts w:ascii="Symbol" w:hAnsi="Symbol" w:hint="default"/>
      </w:rPr>
    </w:lvl>
    <w:lvl w:ilvl="7" w:tplc="04190003" w:tentative="1">
      <w:start w:val="1"/>
      <w:numFmt w:val="bullet"/>
      <w:lvlText w:val="o"/>
      <w:lvlJc w:val="left"/>
      <w:pPr>
        <w:tabs>
          <w:tab w:val="num" w:pos="6453"/>
        </w:tabs>
        <w:ind w:left="6453" w:hanging="360"/>
      </w:pPr>
      <w:rPr>
        <w:rFonts w:ascii="Courier New" w:hAnsi="Courier New" w:cs="Courier New" w:hint="default"/>
      </w:rPr>
    </w:lvl>
    <w:lvl w:ilvl="8" w:tplc="04190005" w:tentative="1">
      <w:start w:val="1"/>
      <w:numFmt w:val="bullet"/>
      <w:lvlText w:val=""/>
      <w:lvlJc w:val="left"/>
      <w:pPr>
        <w:tabs>
          <w:tab w:val="num" w:pos="7173"/>
        </w:tabs>
        <w:ind w:left="7173" w:hanging="360"/>
      </w:pPr>
      <w:rPr>
        <w:rFonts w:ascii="Wingdings" w:hAnsi="Wingdings" w:hint="default"/>
      </w:rPr>
    </w:lvl>
  </w:abstractNum>
  <w:abstractNum w:abstractNumId="14">
    <w:nsid w:val="4AA73C11"/>
    <w:multiLevelType w:val="hybridMultilevel"/>
    <w:tmpl w:val="C61E21F6"/>
    <w:lvl w:ilvl="0" w:tplc="3EC6948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5237468A"/>
    <w:multiLevelType w:val="hybridMultilevel"/>
    <w:tmpl w:val="8A6E44BA"/>
    <w:lvl w:ilvl="0" w:tplc="F3EAF286">
      <w:start w:val="1"/>
      <w:numFmt w:val="decimal"/>
      <w:lvlText w:val="%1."/>
      <w:lvlJc w:val="left"/>
      <w:pPr>
        <w:tabs>
          <w:tab w:val="num" w:pos="1512"/>
        </w:tabs>
        <w:ind w:left="1512" w:hanging="94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59902D6E"/>
    <w:multiLevelType w:val="hybridMultilevel"/>
    <w:tmpl w:val="0E4E4402"/>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5BA63E8A"/>
    <w:multiLevelType w:val="hybridMultilevel"/>
    <w:tmpl w:val="E8CA52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636152E4"/>
    <w:multiLevelType w:val="hybridMultilevel"/>
    <w:tmpl w:val="43BCD748"/>
    <w:lvl w:ilvl="0" w:tplc="1CE84D58">
      <w:start w:val="25"/>
      <w:numFmt w:val="bullet"/>
      <w:lvlText w:val="–"/>
      <w:lvlJc w:val="left"/>
      <w:pPr>
        <w:ind w:left="1429" w:hanging="360"/>
      </w:pPr>
      <w:rPr>
        <w:rFonts w:ascii="Times New Roman" w:eastAsia="Times New Roman" w:hAnsi="Times New Roman" w:cs="Times New Roman" w:hint="default"/>
        <w:sz w:val="28"/>
        <w:szCs w:val="28"/>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64073B7E"/>
    <w:multiLevelType w:val="hybridMultilevel"/>
    <w:tmpl w:val="15D00CDE"/>
    <w:lvl w:ilvl="0" w:tplc="C602BA90">
      <w:numFmt w:val="bullet"/>
      <w:lvlText w:val="–"/>
      <w:lvlJc w:val="left"/>
      <w:pPr>
        <w:tabs>
          <w:tab w:val="num" w:pos="1789"/>
        </w:tabs>
        <w:ind w:left="1789" w:hanging="360"/>
      </w:pPr>
      <w:rPr>
        <w:rFonts w:ascii="Times New Roman" w:eastAsia="Times New Roman" w:hAnsi="Times New Roman" w:cs="Times New Roman" w:hint="default"/>
        <w:color w:val="00000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6C461543"/>
    <w:multiLevelType w:val="hybridMultilevel"/>
    <w:tmpl w:val="D53852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71517997"/>
    <w:multiLevelType w:val="hybridMultilevel"/>
    <w:tmpl w:val="768EAB0A"/>
    <w:lvl w:ilvl="0" w:tplc="FCD05ABC">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2">
    <w:nsid w:val="762E0863"/>
    <w:multiLevelType w:val="hybridMultilevel"/>
    <w:tmpl w:val="127C9E0E"/>
    <w:lvl w:ilvl="0" w:tplc="581243C4">
      <w:start w:val="7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nsid w:val="7CA068F3"/>
    <w:multiLevelType w:val="hybridMultilevel"/>
    <w:tmpl w:val="11DA342E"/>
    <w:lvl w:ilvl="0" w:tplc="1CE84D58">
      <w:start w:val="25"/>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nsid w:val="7EAF5F87"/>
    <w:multiLevelType w:val="hybridMultilevel"/>
    <w:tmpl w:val="2FC4D4F4"/>
    <w:lvl w:ilvl="0" w:tplc="9C8AD208">
      <w:start w:val="1"/>
      <w:numFmt w:val="bullet"/>
      <w:lvlText w:val=""/>
      <w:lvlJc w:val="left"/>
      <w:pPr>
        <w:tabs>
          <w:tab w:val="num" w:pos="1854"/>
        </w:tabs>
        <w:ind w:left="1854" w:hanging="397"/>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8"/>
  </w:num>
  <w:num w:numId="3">
    <w:abstractNumId w:val="0"/>
  </w:num>
  <w:num w:numId="4">
    <w:abstractNumId w:val="19"/>
  </w:num>
  <w:num w:numId="5">
    <w:abstractNumId w:val="22"/>
  </w:num>
  <w:num w:numId="6">
    <w:abstractNumId w:val="23"/>
  </w:num>
  <w:num w:numId="7">
    <w:abstractNumId w:val="23"/>
  </w:num>
  <w:num w:numId="8">
    <w:abstractNumId w:val="10"/>
  </w:num>
  <w:num w:numId="9">
    <w:abstractNumId w:val="10"/>
  </w:num>
  <w:num w:numId="10">
    <w:abstractNumId w:val="18"/>
  </w:num>
  <w:num w:numId="11">
    <w:abstractNumId w:val="18"/>
  </w:num>
  <w:num w:numId="12">
    <w:abstractNumId w:val="5"/>
  </w:num>
  <w:num w:numId="13">
    <w:abstractNumId w:val="5"/>
  </w:num>
  <w:num w:numId="14">
    <w:abstractNumId w:val="7"/>
  </w:num>
  <w:num w:numId="15">
    <w:abstractNumId w:val="7"/>
  </w:num>
  <w:num w:numId="16">
    <w:abstractNumId w:val="16"/>
  </w:num>
  <w:num w:numId="17">
    <w:abstractNumId w:val="16"/>
  </w:num>
  <w:num w:numId="18">
    <w:abstractNumId w:val="6"/>
  </w:num>
  <w:num w:numId="19">
    <w:abstractNumId w:val="6"/>
  </w:num>
  <w:num w:numId="20">
    <w:abstractNumId w:val="1"/>
  </w:num>
  <w:num w:numId="21">
    <w:abstractNumId w:val="1"/>
    <w:lvlOverride w:ilvl="0"/>
    <w:lvlOverride w:ilvl="1">
      <w:startOverride w:val="1"/>
    </w:lvlOverride>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2"/>
  </w:num>
  <w:num w:numId="25">
    <w:abstractNumId w:val="24"/>
  </w:num>
  <w:num w:numId="26">
    <w:abstractNumId w:val="2"/>
  </w:num>
  <w:num w:numId="27">
    <w:abstractNumId w:val="11"/>
  </w:num>
  <w:num w:numId="28">
    <w:abstractNumId w:val="1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3"/>
  </w:num>
  <w:num w:numId="32">
    <w:abstractNumId w:val="4"/>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proofState w:spelling="clean"/>
  <w:defaultTabStop w:val="708"/>
  <w:hyphenationZone w:val="425"/>
  <w:evenAndOddHeaders/>
  <w:characterSpacingControl w:val="doNotCompress"/>
  <w:hdrShapeDefaults>
    <o:shapedefaults v:ext="edit" spidmax="197634">
      <o:colormru v:ext="edit" colors="#c6dbf0"/>
      <o:colormenu v:ext="edit" fillcolor="#c6dbf0" strokecolor="none"/>
    </o:shapedefaults>
    <o:shapelayout v:ext="edit">
      <o:idmap v:ext="edit" data="4"/>
    </o:shapelayout>
  </w:hdrShapeDefaults>
  <w:footnotePr>
    <w:footnote w:id="-1"/>
    <w:footnote w:id="0"/>
  </w:footnotePr>
  <w:endnotePr>
    <w:endnote w:id="-1"/>
    <w:endnote w:id="0"/>
  </w:endnotePr>
  <w:compat>
    <w:applyBreakingRules/>
  </w:compat>
  <w:rsids>
    <w:rsidRoot w:val="00D226C3"/>
    <w:rsid w:val="00010BB9"/>
    <w:rsid w:val="0001111D"/>
    <w:rsid w:val="000156E0"/>
    <w:rsid w:val="00022F5E"/>
    <w:rsid w:val="0002741B"/>
    <w:rsid w:val="00033D7B"/>
    <w:rsid w:val="00035C3A"/>
    <w:rsid w:val="00036778"/>
    <w:rsid w:val="000425C3"/>
    <w:rsid w:val="00052C53"/>
    <w:rsid w:val="00052F2E"/>
    <w:rsid w:val="00057D0D"/>
    <w:rsid w:val="00061F44"/>
    <w:rsid w:val="00062ED4"/>
    <w:rsid w:val="000647BD"/>
    <w:rsid w:val="000651CD"/>
    <w:rsid w:val="00067BE3"/>
    <w:rsid w:val="000721B1"/>
    <w:rsid w:val="00073713"/>
    <w:rsid w:val="000741D5"/>
    <w:rsid w:val="000849B7"/>
    <w:rsid w:val="0008575D"/>
    <w:rsid w:val="00085F86"/>
    <w:rsid w:val="00095093"/>
    <w:rsid w:val="000A1F35"/>
    <w:rsid w:val="000A7B99"/>
    <w:rsid w:val="000B3024"/>
    <w:rsid w:val="000B4DB2"/>
    <w:rsid w:val="000B6D32"/>
    <w:rsid w:val="000E5E8A"/>
    <w:rsid w:val="000E7400"/>
    <w:rsid w:val="000F10AE"/>
    <w:rsid w:val="000F32AF"/>
    <w:rsid w:val="000F55FF"/>
    <w:rsid w:val="0010011A"/>
    <w:rsid w:val="00102753"/>
    <w:rsid w:val="00102F52"/>
    <w:rsid w:val="00104A1B"/>
    <w:rsid w:val="00107BFA"/>
    <w:rsid w:val="00120139"/>
    <w:rsid w:val="001278E0"/>
    <w:rsid w:val="0013347D"/>
    <w:rsid w:val="00135105"/>
    <w:rsid w:val="00140538"/>
    <w:rsid w:val="00145610"/>
    <w:rsid w:val="00146D64"/>
    <w:rsid w:val="001629BE"/>
    <w:rsid w:val="00163F75"/>
    <w:rsid w:val="001741B3"/>
    <w:rsid w:val="001763DC"/>
    <w:rsid w:val="0018487F"/>
    <w:rsid w:val="00187DFD"/>
    <w:rsid w:val="00192427"/>
    <w:rsid w:val="001A1AA1"/>
    <w:rsid w:val="001B14ED"/>
    <w:rsid w:val="001B1949"/>
    <w:rsid w:val="001B3F5D"/>
    <w:rsid w:val="001C7E15"/>
    <w:rsid w:val="001D334D"/>
    <w:rsid w:val="001D3C9C"/>
    <w:rsid w:val="001D5876"/>
    <w:rsid w:val="001D697A"/>
    <w:rsid w:val="001D74B5"/>
    <w:rsid w:val="001E1CA6"/>
    <w:rsid w:val="001E5CAD"/>
    <w:rsid w:val="001F32F5"/>
    <w:rsid w:val="001F5440"/>
    <w:rsid w:val="001F6798"/>
    <w:rsid w:val="00200E9F"/>
    <w:rsid w:val="002039E8"/>
    <w:rsid w:val="002112B6"/>
    <w:rsid w:val="002151FC"/>
    <w:rsid w:val="00216EBD"/>
    <w:rsid w:val="00220D4B"/>
    <w:rsid w:val="00232FFF"/>
    <w:rsid w:val="00233D4D"/>
    <w:rsid w:val="00242020"/>
    <w:rsid w:val="0024250F"/>
    <w:rsid w:val="00245F99"/>
    <w:rsid w:val="00250CCB"/>
    <w:rsid w:val="00260419"/>
    <w:rsid w:val="0026382A"/>
    <w:rsid w:val="002703B9"/>
    <w:rsid w:val="002769BF"/>
    <w:rsid w:val="00291076"/>
    <w:rsid w:val="0029260F"/>
    <w:rsid w:val="002A0A86"/>
    <w:rsid w:val="002A1029"/>
    <w:rsid w:val="002A11E5"/>
    <w:rsid w:val="002B3DF4"/>
    <w:rsid w:val="002B7EFA"/>
    <w:rsid w:val="002C09D9"/>
    <w:rsid w:val="002D0EA6"/>
    <w:rsid w:val="002D3131"/>
    <w:rsid w:val="002E2387"/>
    <w:rsid w:val="003028BF"/>
    <w:rsid w:val="003160E7"/>
    <w:rsid w:val="00325102"/>
    <w:rsid w:val="00327000"/>
    <w:rsid w:val="00337264"/>
    <w:rsid w:val="00344E43"/>
    <w:rsid w:val="00345E76"/>
    <w:rsid w:val="00347E22"/>
    <w:rsid w:val="003573C4"/>
    <w:rsid w:val="00362AD3"/>
    <w:rsid w:val="0037522C"/>
    <w:rsid w:val="00375741"/>
    <w:rsid w:val="00376DC8"/>
    <w:rsid w:val="003772B9"/>
    <w:rsid w:val="0037777E"/>
    <w:rsid w:val="003900BF"/>
    <w:rsid w:val="003A184F"/>
    <w:rsid w:val="003A2DBE"/>
    <w:rsid w:val="003A3D6B"/>
    <w:rsid w:val="003A41A7"/>
    <w:rsid w:val="003B1223"/>
    <w:rsid w:val="003B1438"/>
    <w:rsid w:val="003B3329"/>
    <w:rsid w:val="003B382B"/>
    <w:rsid w:val="003D1E9D"/>
    <w:rsid w:val="003D1F32"/>
    <w:rsid w:val="003D4881"/>
    <w:rsid w:val="003D6D76"/>
    <w:rsid w:val="003E5A15"/>
    <w:rsid w:val="003F0C20"/>
    <w:rsid w:val="003F16CA"/>
    <w:rsid w:val="003F4024"/>
    <w:rsid w:val="003F4D1D"/>
    <w:rsid w:val="003F64F8"/>
    <w:rsid w:val="004056C9"/>
    <w:rsid w:val="00410433"/>
    <w:rsid w:val="00410B25"/>
    <w:rsid w:val="00415847"/>
    <w:rsid w:val="0042181C"/>
    <w:rsid w:val="004252F1"/>
    <w:rsid w:val="004256B6"/>
    <w:rsid w:val="0042596A"/>
    <w:rsid w:val="004372A1"/>
    <w:rsid w:val="00443208"/>
    <w:rsid w:val="004462BE"/>
    <w:rsid w:val="0045558F"/>
    <w:rsid w:val="0045706C"/>
    <w:rsid w:val="00460493"/>
    <w:rsid w:val="0046343D"/>
    <w:rsid w:val="00476011"/>
    <w:rsid w:val="00480739"/>
    <w:rsid w:val="00480BA2"/>
    <w:rsid w:val="004A2A3F"/>
    <w:rsid w:val="004A4A2B"/>
    <w:rsid w:val="004B2387"/>
    <w:rsid w:val="004C21B7"/>
    <w:rsid w:val="004D06FA"/>
    <w:rsid w:val="004E44A2"/>
    <w:rsid w:val="004F12E3"/>
    <w:rsid w:val="004F4770"/>
    <w:rsid w:val="004F777C"/>
    <w:rsid w:val="00500443"/>
    <w:rsid w:val="00513A6F"/>
    <w:rsid w:val="005235A0"/>
    <w:rsid w:val="00524418"/>
    <w:rsid w:val="00536612"/>
    <w:rsid w:val="0053795C"/>
    <w:rsid w:val="00550A6F"/>
    <w:rsid w:val="00550C76"/>
    <w:rsid w:val="005518A3"/>
    <w:rsid w:val="00551E32"/>
    <w:rsid w:val="005550C7"/>
    <w:rsid w:val="00556993"/>
    <w:rsid w:val="00577828"/>
    <w:rsid w:val="00577DAF"/>
    <w:rsid w:val="00580A10"/>
    <w:rsid w:val="00582BC0"/>
    <w:rsid w:val="0058409B"/>
    <w:rsid w:val="00586D0E"/>
    <w:rsid w:val="00592C14"/>
    <w:rsid w:val="005977B1"/>
    <w:rsid w:val="005A5D40"/>
    <w:rsid w:val="005B2E6A"/>
    <w:rsid w:val="005B46FB"/>
    <w:rsid w:val="005D3E32"/>
    <w:rsid w:val="005D5FF8"/>
    <w:rsid w:val="005F2598"/>
    <w:rsid w:val="005F7BEC"/>
    <w:rsid w:val="00605DCF"/>
    <w:rsid w:val="00610A64"/>
    <w:rsid w:val="006129B8"/>
    <w:rsid w:val="00616B8C"/>
    <w:rsid w:val="0062121E"/>
    <w:rsid w:val="00621FEE"/>
    <w:rsid w:val="00624F50"/>
    <w:rsid w:val="006319B6"/>
    <w:rsid w:val="00631FE4"/>
    <w:rsid w:val="00634CE5"/>
    <w:rsid w:val="00636A88"/>
    <w:rsid w:val="006373F7"/>
    <w:rsid w:val="0064192A"/>
    <w:rsid w:val="00642D62"/>
    <w:rsid w:val="00645E63"/>
    <w:rsid w:val="0064651F"/>
    <w:rsid w:val="00651D82"/>
    <w:rsid w:val="0066029B"/>
    <w:rsid w:val="00660C74"/>
    <w:rsid w:val="00666B0C"/>
    <w:rsid w:val="00681794"/>
    <w:rsid w:val="00682D5B"/>
    <w:rsid w:val="006908E8"/>
    <w:rsid w:val="0069117D"/>
    <w:rsid w:val="006929D3"/>
    <w:rsid w:val="006A13FE"/>
    <w:rsid w:val="006A5C6B"/>
    <w:rsid w:val="006A7FC5"/>
    <w:rsid w:val="006B2231"/>
    <w:rsid w:val="006B4C2C"/>
    <w:rsid w:val="006C158A"/>
    <w:rsid w:val="006C6D3F"/>
    <w:rsid w:val="006D0666"/>
    <w:rsid w:val="006D2377"/>
    <w:rsid w:val="006D37AD"/>
    <w:rsid w:val="006E00B2"/>
    <w:rsid w:val="006E43C2"/>
    <w:rsid w:val="006E5C62"/>
    <w:rsid w:val="006F0067"/>
    <w:rsid w:val="006F4201"/>
    <w:rsid w:val="00702D3C"/>
    <w:rsid w:val="007036F4"/>
    <w:rsid w:val="00703D52"/>
    <w:rsid w:val="007059FD"/>
    <w:rsid w:val="007072B0"/>
    <w:rsid w:val="00714835"/>
    <w:rsid w:val="00716C96"/>
    <w:rsid w:val="00720788"/>
    <w:rsid w:val="007269B9"/>
    <w:rsid w:val="0073354B"/>
    <w:rsid w:val="00764185"/>
    <w:rsid w:val="007676D5"/>
    <w:rsid w:val="007844F0"/>
    <w:rsid w:val="007876EA"/>
    <w:rsid w:val="00793901"/>
    <w:rsid w:val="00797FF0"/>
    <w:rsid w:val="007A3F84"/>
    <w:rsid w:val="007A5CF9"/>
    <w:rsid w:val="007B3338"/>
    <w:rsid w:val="007C575D"/>
    <w:rsid w:val="007D07C2"/>
    <w:rsid w:val="007D18AD"/>
    <w:rsid w:val="007D193C"/>
    <w:rsid w:val="007D1B2A"/>
    <w:rsid w:val="007D21FA"/>
    <w:rsid w:val="007D459F"/>
    <w:rsid w:val="007D7286"/>
    <w:rsid w:val="007D7CC3"/>
    <w:rsid w:val="007E272D"/>
    <w:rsid w:val="007E35CE"/>
    <w:rsid w:val="007E7181"/>
    <w:rsid w:val="007E7B3A"/>
    <w:rsid w:val="007F3E31"/>
    <w:rsid w:val="007F43C2"/>
    <w:rsid w:val="007F46EA"/>
    <w:rsid w:val="00804F0A"/>
    <w:rsid w:val="00805AB4"/>
    <w:rsid w:val="008076B2"/>
    <w:rsid w:val="008077E6"/>
    <w:rsid w:val="008115CC"/>
    <w:rsid w:val="00813306"/>
    <w:rsid w:val="00816E00"/>
    <w:rsid w:val="00820883"/>
    <w:rsid w:val="008315B5"/>
    <w:rsid w:val="008357B5"/>
    <w:rsid w:val="00835CC5"/>
    <w:rsid w:val="00842368"/>
    <w:rsid w:val="00844423"/>
    <w:rsid w:val="00856C78"/>
    <w:rsid w:val="0086057F"/>
    <w:rsid w:val="0086062E"/>
    <w:rsid w:val="00861F9D"/>
    <w:rsid w:val="00863ED9"/>
    <w:rsid w:val="008663F4"/>
    <w:rsid w:val="00876140"/>
    <w:rsid w:val="008777AF"/>
    <w:rsid w:val="00881856"/>
    <w:rsid w:val="0088199A"/>
    <w:rsid w:val="00884815"/>
    <w:rsid w:val="008933DD"/>
    <w:rsid w:val="008A61F2"/>
    <w:rsid w:val="008A65FE"/>
    <w:rsid w:val="008A6B47"/>
    <w:rsid w:val="008A7154"/>
    <w:rsid w:val="008A79D8"/>
    <w:rsid w:val="008B5658"/>
    <w:rsid w:val="008B6993"/>
    <w:rsid w:val="008C0559"/>
    <w:rsid w:val="008C48F8"/>
    <w:rsid w:val="008D422F"/>
    <w:rsid w:val="008D4929"/>
    <w:rsid w:val="008E34D6"/>
    <w:rsid w:val="00900F20"/>
    <w:rsid w:val="00920C42"/>
    <w:rsid w:val="00932CB2"/>
    <w:rsid w:val="00935AC5"/>
    <w:rsid w:val="009413C1"/>
    <w:rsid w:val="00947D72"/>
    <w:rsid w:val="00953BC8"/>
    <w:rsid w:val="00954A46"/>
    <w:rsid w:val="00955FA9"/>
    <w:rsid w:val="00966BF9"/>
    <w:rsid w:val="0097009F"/>
    <w:rsid w:val="00974BAA"/>
    <w:rsid w:val="00976EC3"/>
    <w:rsid w:val="00995686"/>
    <w:rsid w:val="009A2C8C"/>
    <w:rsid w:val="009D45C6"/>
    <w:rsid w:val="009E2DB8"/>
    <w:rsid w:val="00A02325"/>
    <w:rsid w:val="00A02A46"/>
    <w:rsid w:val="00A036CC"/>
    <w:rsid w:val="00A104C6"/>
    <w:rsid w:val="00A14B54"/>
    <w:rsid w:val="00A16642"/>
    <w:rsid w:val="00A233C5"/>
    <w:rsid w:val="00A2497A"/>
    <w:rsid w:val="00A249ED"/>
    <w:rsid w:val="00A26DDB"/>
    <w:rsid w:val="00A305C4"/>
    <w:rsid w:val="00A464FF"/>
    <w:rsid w:val="00A46F96"/>
    <w:rsid w:val="00A51F75"/>
    <w:rsid w:val="00A5280A"/>
    <w:rsid w:val="00A7283D"/>
    <w:rsid w:val="00A86961"/>
    <w:rsid w:val="00A87396"/>
    <w:rsid w:val="00A9053E"/>
    <w:rsid w:val="00AA10A5"/>
    <w:rsid w:val="00AA7764"/>
    <w:rsid w:val="00AB3B28"/>
    <w:rsid w:val="00AB421C"/>
    <w:rsid w:val="00AB62F7"/>
    <w:rsid w:val="00AC1E32"/>
    <w:rsid w:val="00AD169B"/>
    <w:rsid w:val="00AE0263"/>
    <w:rsid w:val="00AF0B26"/>
    <w:rsid w:val="00AF1CA5"/>
    <w:rsid w:val="00AF4F27"/>
    <w:rsid w:val="00AF5E11"/>
    <w:rsid w:val="00B06152"/>
    <w:rsid w:val="00B1085F"/>
    <w:rsid w:val="00B120BD"/>
    <w:rsid w:val="00B13571"/>
    <w:rsid w:val="00B16283"/>
    <w:rsid w:val="00B17D00"/>
    <w:rsid w:val="00B17F7E"/>
    <w:rsid w:val="00B20C08"/>
    <w:rsid w:val="00B2208C"/>
    <w:rsid w:val="00B258B3"/>
    <w:rsid w:val="00B2765A"/>
    <w:rsid w:val="00B44BE9"/>
    <w:rsid w:val="00B53E57"/>
    <w:rsid w:val="00B54D32"/>
    <w:rsid w:val="00B643E4"/>
    <w:rsid w:val="00B71E4B"/>
    <w:rsid w:val="00B76BD1"/>
    <w:rsid w:val="00B84BD0"/>
    <w:rsid w:val="00B93382"/>
    <w:rsid w:val="00BA04A3"/>
    <w:rsid w:val="00BA2595"/>
    <w:rsid w:val="00BB70B0"/>
    <w:rsid w:val="00BB753D"/>
    <w:rsid w:val="00BC2236"/>
    <w:rsid w:val="00BC2617"/>
    <w:rsid w:val="00BC4160"/>
    <w:rsid w:val="00BD4E06"/>
    <w:rsid w:val="00BE0C82"/>
    <w:rsid w:val="00BE4231"/>
    <w:rsid w:val="00BE601D"/>
    <w:rsid w:val="00BE6399"/>
    <w:rsid w:val="00BF6D40"/>
    <w:rsid w:val="00C0287D"/>
    <w:rsid w:val="00C03F16"/>
    <w:rsid w:val="00C071F4"/>
    <w:rsid w:val="00C07F4C"/>
    <w:rsid w:val="00C12894"/>
    <w:rsid w:val="00C243A9"/>
    <w:rsid w:val="00C2507E"/>
    <w:rsid w:val="00C27AF2"/>
    <w:rsid w:val="00C35559"/>
    <w:rsid w:val="00C357FC"/>
    <w:rsid w:val="00C526C9"/>
    <w:rsid w:val="00C53D48"/>
    <w:rsid w:val="00C5537C"/>
    <w:rsid w:val="00C56134"/>
    <w:rsid w:val="00C6000F"/>
    <w:rsid w:val="00C605D5"/>
    <w:rsid w:val="00C60CEE"/>
    <w:rsid w:val="00C66CE2"/>
    <w:rsid w:val="00C67F11"/>
    <w:rsid w:val="00C71FCA"/>
    <w:rsid w:val="00C8547F"/>
    <w:rsid w:val="00C96367"/>
    <w:rsid w:val="00CA7857"/>
    <w:rsid w:val="00CB29B1"/>
    <w:rsid w:val="00CB3988"/>
    <w:rsid w:val="00CC0AD5"/>
    <w:rsid w:val="00CC253F"/>
    <w:rsid w:val="00CC7727"/>
    <w:rsid w:val="00CD3CD0"/>
    <w:rsid w:val="00CD7059"/>
    <w:rsid w:val="00CE6222"/>
    <w:rsid w:val="00CF5745"/>
    <w:rsid w:val="00CF5E09"/>
    <w:rsid w:val="00CF6099"/>
    <w:rsid w:val="00D014ED"/>
    <w:rsid w:val="00D0301A"/>
    <w:rsid w:val="00D05094"/>
    <w:rsid w:val="00D073D3"/>
    <w:rsid w:val="00D10B2F"/>
    <w:rsid w:val="00D1309A"/>
    <w:rsid w:val="00D133C5"/>
    <w:rsid w:val="00D15871"/>
    <w:rsid w:val="00D16449"/>
    <w:rsid w:val="00D226C3"/>
    <w:rsid w:val="00D25038"/>
    <w:rsid w:val="00D2554D"/>
    <w:rsid w:val="00D34191"/>
    <w:rsid w:val="00D3437F"/>
    <w:rsid w:val="00D3546D"/>
    <w:rsid w:val="00D506EF"/>
    <w:rsid w:val="00D51851"/>
    <w:rsid w:val="00D74060"/>
    <w:rsid w:val="00D74C4C"/>
    <w:rsid w:val="00D879BD"/>
    <w:rsid w:val="00DA759F"/>
    <w:rsid w:val="00DB0FF2"/>
    <w:rsid w:val="00DB60B8"/>
    <w:rsid w:val="00DD6FB9"/>
    <w:rsid w:val="00DE193C"/>
    <w:rsid w:val="00DF065D"/>
    <w:rsid w:val="00DF1F08"/>
    <w:rsid w:val="00E0100A"/>
    <w:rsid w:val="00E07025"/>
    <w:rsid w:val="00E07E00"/>
    <w:rsid w:val="00E11AA4"/>
    <w:rsid w:val="00E1308A"/>
    <w:rsid w:val="00E14A67"/>
    <w:rsid w:val="00E161FD"/>
    <w:rsid w:val="00E216A3"/>
    <w:rsid w:val="00E23906"/>
    <w:rsid w:val="00E37DE1"/>
    <w:rsid w:val="00E427AD"/>
    <w:rsid w:val="00E444D7"/>
    <w:rsid w:val="00E53AD6"/>
    <w:rsid w:val="00E54FBE"/>
    <w:rsid w:val="00E55929"/>
    <w:rsid w:val="00E57AEE"/>
    <w:rsid w:val="00E57C8C"/>
    <w:rsid w:val="00E61414"/>
    <w:rsid w:val="00E710B1"/>
    <w:rsid w:val="00E77918"/>
    <w:rsid w:val="00E911AA"/>
    <w:rsid w:val="00E92552"/>
    <w:rsid w:val="00E93D8B"/>
    <w:rsid w:val="00EA034B"/>
    <w:rsid w:val="00EA33F8"/>
    <w:rsid w:val="00EA7D3A"/>
    <w:rsid w:val="00EB1C91"/>
    <w:rsid w:val="00EB440E"/>
    <w:rsid w:val="00EB77BE"/>
    <w:rsid w:val="00EB7E0E"/>
    <w:rsid w:val="00ED34EA"/>
    <w:rsid w:val="00ED6B1E"/>
    <w:rsid w:val="00EE1045"/>
    <w:rsid w:val="00EE5FAA"/>
    <w:rsid w:val="00EE65F6"/>
    <w:rsid w:val="00EE7E4E"/>
    <w:rsid w:val="00EF2524"/>
    <w:rsid w:val="00F12A9D"/>
    <w:rsid w:val="00F33C78"/>
    <w:rsid w:val="00F35A30"/>
    <w:rsid w:val="00F35DE6"/>
    <w:rsid w:val="00F37533"/>
    <w:rsid w:val="00F54243"/>
    <w:rsid w:val="00F6063A"/>
    <w:rsid w:val="00F74FCF"/>
    <w:rsid w:val="00F82BD9"/>
    <w:rsid w:val="00F84B26"/>
    <w:rsid w:val="00F84CFE"/>
    <w:rsid w:val="00F8752E"/>
    <w:rsid w:val="00F87B5D"/>
    <w:rsid w:val="00F97348"/>
    <w:rsid w:val="00F97A4C"/>
    <w:rsid w:val="00FA14D8"/>
    <w:rsid w:val="00FA3A92"/>
    <w:rsid w:val="00FA7538"/>
    <w:rsid w:val="00FB3C7C"/>
    <w:rsid w:val="00FB75C3"/>
    <w:rsid w:val="00FC066C"/>
    <w:rsid w:val="00FC2305"/>
    <w:rsid w:val="00FC2F83"/>
    <w:rsid w:val="00FC3571"/>
    <w:rsid w:val="00FD114A"/>
    <w:rsid w:val="00FD3057"/>
    <w:rsid w:val="00FD3680"/>
    <w:rsid w:val="00FE12F3"/>
    <w:rsid w:val="00FF3230"/>
    <w:rsid w:val="00FF7072"/>
    <w:rsid w:val="00FF79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7634">
      <o:colormru v:ext="edit" colors="#c6dbf0"/>
      <o:colormenu v:ext="edit" fillcolor="#c6db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06"/>
    <w:pPr>
      <w:widowControl w:val="0"/>
      <w:spacing w:after="0" w:line="240" w:lineRule="auto"/>
      <w:ind w:firstLine="709"/>
    </w:pPr>
    <w:rPr>
      <w:rFonts w:ascii="Times New Roman" w:hAnsi="Times New Roman"/>
      <w:sz w:val="28"/>
    </w:rPr>
  </w:style>
  <w:style w:type="paragraph" w:styleId="1">
    <w:name w:val="heading 1"/>
    <w:basedOn w:val="a"/>
    <w:next w:val="a"/>
    <w:link w:val="10"/>
    <w:uiPriority w:val="9"/>
    <w:qFormat/>
    <w:rsid w:val="004D06FA"/>
    <w:pPr>
      <w:keepNext/>
      <w:keepLines/>
      <w:spacing w:before="120"/>
      <w:ind w:firstLine="0"/>
      <w:jc w:val="center"/>
      <w:outlineLvl w:val="0"/>
    </w:pPr>
    <w:rPr>
      <w:rFonts w:eastAsiaTheme="majorEastAsia" w:cstheme="majorBidi"/>
      <w:b/>
      <w:sz w:val="32"/>
      <w:szCs w:val="32"/>
    </w:rPr>
  </w:style>
  <w:style w:type="paragraph" w:styleId="2">
    <w:name w:val="heading 2"/>
    <w:basedOn w:val="a"/>
    <w:next w:val="a"/>
    <w:link w:val="20"/>
    <w:uiPriority w:val="9"/>
    <w:semiHidden/>
    <w:unhideWhenUsed/>
    <w:qFormat/>
    <w:rsid w:val="0088199A"/>
    <w:pPr>
      <w:keepNext/>
      <w:keepLines/>
      <w:spacing w:before="40" w:after="40"/>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6FA"/>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88199A"/>
    <w:rPr>
      <w:rFonts w:ascii="Times New Roman" w:eastAsiaTheme="majorEastAsia" w:hAnsi="Times New Roman" w:cstheme="majorBidi"/>
      <w:b/>
      <w:sz w:val="28"/>
      <w:szCs w:val="26"/>
    </w:rPr>
  </w:style>
  <w:style w:type="paragraph" w:styleId="a3">
    <w:name w:val="header"/>
    <w:basedOn w:val="a"/>
    <w:link w:val="a4"/>
    <w:unhideWhenUsed/>
    <w:rsid w:val="004D06FA"/>
    <w:pPr>
      <w:tabs>
        <w:tab w:val="center" w:pos="4677"/>
        <w:tab w:val="right" w:pos="9355"/>
      </w:tabs>
    </w:pPr>
  </w:style>
  <w:style w:type="character" w:customStyle="1" w:styleId="a4">
    <w:name w:val="Верхний колонтитул Знак"/>
    <w:basedOn w:val="a0"/>
    <w:link w:val="a3"/>
    <w:rsid w:val="004D06FA"/>
    <w:rPr>
      <w:rFonts w:ascii="Times New Roman" w:hAnsi="Times New Roman"/>
      <w:sz w:val="28"/>
    </w:rPr>
  </w:style>
  <w:style w:type="paragraph" w:styleId="a5">
    <w:name w:val="footer"/>
    <w:basedOn w:val="a"/>
    <w:link w:val="a6"/>
    <w:uiPriority w:val="99"/>
    <w:unhideWhenUsed/>
    <w:rsid w:val="004D06FA"/>
    <w:pPr>
      <w:tabs>
        <w:tab w:val="center" w:pos="4677"/>
        <w:tab w:val="right" w:pos="9355"/>
      </w:tabs>
    </w:pPr>
  </w:style>
  <w:style w:type="character" w:customStyle="1" w:styleId="a6">
    <w:name w:val="Нижний колонтитул Знак"/>
    <w:basedOn w:val="a0"/>
    <w:link w:val="a5"/>
    <w:uiPriority w:val="99"/>
    <w:rsid w:val="004D06FA"/>
    <w:rPr>
      <w:rFonts w:ascii="Times New Roman" w:hAnsi="Times New Roman"/>
      <w:sz w:val="28"/>
    </w:rPr>
  </w:style>
  <w:style w:type="table" w:styleId="a7">
    <w:name w:val="Table Grid"/>
    <w:basedOn w:val="a1"/>
    <w:rsid w:val="0045706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45706C"/>
    <w:pPr>
      <w:autoSpaceDE w:val="0"/>
      <w:autoSpaceDN w:val="0"/>
      <w:adjustRightInd w:val="0"/>
      <w:spacing w:after="120"/>
      <w:ind w:firstLine="0"/>
    </w:pPr>
    <w:rPr>
      <w:rFonts w:eastAsia="Times New Roman" w:cs="Times New Roman"/>
      <w:bCs/>
      <w:sz w:val="16"/>
      <w:szCs w:val="16"/>
      <w:lang w:val="ru-RU" w:eastAsia="ru-RU"/>
    </w:rPr>
  </w:style>
  <w:style w:type="character" w:customStyle="1" w:styleId="30">
    <w:name w:val="Основной текст 3 Знак"/>
    <w:basedOn w:val="a0"/>
    <w:link w:val="3"/>
    <w:uiPriority w:val="99"/>
    <w:semiHidden/>
    <w:rsid w:val="0045706C"/>
    <w:rPr>
      <w:rFonts w:ascii="Times New Roman" w:eastAsia="Times New Roman" w:hAnsi="Times New Roman" w:cs="Times New Roman"/>
      <w:bCs/>
      <w:sz w:val="16"/>
      <w:szCs w:val="16"/>
      <w:lang w:val="ru-RU" w:eastAsia="ru-RU"/>
    </w:rPr>
  </w:style>
  <w:style w:type="paragraph" w:styleId="21">
    <w:name w:val="Body Text Indent 2"/>
    <w:basedOn w:val="a"/>
    <w:link w:val="22"/>
    <w:semiHidden/>
    <w:unhideWhenUsed/>
    <w:rsid w:val="001E5CAD"/>
    <w:pPr>
      <w:spacing w:after="120" w:line="480" w:lineRule="auto"/>
      <w:ind w:left="283"/>
    </w:pPr>
  </w:style>
  <w:style w:type="character" w:customStyle="1" w:styleId="22">
    <w:name w:val="Основной текст с отступом 2 Знак"/>
    <w:basedOn w:val="a0"/>
    <w:link w:val="21"/>
    <w:semiHidden/>
    <w:rsid w:val="001E5CAD"/>
    <w:rPr>
      <w:rFonts w:ascii="Times New Roman" w:hAnsi="Times New Roman"/>
      <w:sz w:val="28"/>
    </w:rPr>
  </w:style>
  <w:style w:type="paragraph" w:styleId="a8">
    <w:name w:val="Block Text"/>
    <w:basedOn w:val="a"/>
    <w:unhideWhenUsed/>
    <w:rsid w:val="001E5CAD"/>
    <w:pPr>
      <w:widowControl/>
      <w:spacing w:line="300" w:lineRule="auto"/>
      <w:ind w:left="57" w:right="57"/>
      <w:jc w:val="both"/>
    </w:pPr>
    <w:rPr>
      <w:rFonts w:eastAsia="Times New Roman" w:cs="Times New Roman"/>
      <w:szCs w:val="20"/>
      <w:lang w:eastAsia="ru-RU"/>
    </w:rPr>
  </w:style>
  <w:style w:type="paragraph" w:styleId="23">
    <w:name w:val="Body Text 2"/>
    <w:basedOn w:val="a"/>
    <w:link w:val="24"/>
    <w:semiHidden/>
    <w:unhideWhenUsed/>
    <w:rsid w:val="0088199A"/>
    <w:pPr>
      <w:spacing w:after="120" w:line="480" w:lineRule="auto"/>
    </w:pPr>
  </w:style>
  <w:style w:type="character" w:customStyle="1" w:styleId="24">
    <w:name w:val="Основной текст 2 Знак"/>
    <w:basedOn w:val="a0"/>
    <w:link w:val="23"/>
    <w:semiHidden/>
    <w:rsid w:val="0088199A"/>
    <w:rPr>
      <w:rFonts w:ascii="Times New Roman" w:hAnsi="Times New Roman"/>
      <w:sz w:val="28"/>
    </w:rPr>
  </w:style>
  <w:style w:type="paragraph" w:styleId="31">
    <w:name w:val="Body Text Indent 3"/>
    <w:basedOn w:val="a"/>
    <w:link w:val="32"/>
    <w:semiHidden/>
    <w:unhideWhenUsed/>
    <w:rsid w:val="0088199A"/>
    <w:pPr>
      <w:spacing w:after="120"/>
      <w:ind w:left="283"/>
    </w:pPr>
    <w:rPr>
      <w:sz w:val="16"/>
      <w:szCs w:val="16"/>
    </w:rPr>
  </w:style>
  <w:style w:type="character" w:customStyle="1" w:styleId="32">
    <w:name w:val="Основной текст с отступом 3 Знак"/>
    <w:basedOn w:val="a0"/>
    <w:link w:val="31"/>
    <w:semiHidden/>
    <w:rsid w:val="0088199A"/>
    <w:rPr>
      <w:rFonts w:ascii="Times New Roman" w:hAnsi="Times New Roman"/>
      <w:sz w:val="16"/>
      <w:szCs w:val="16"/>
    </w:rPr>
  </w:style>
  <w:style w:type="character" w:customStyle="1" w:styleId="FontStyle15">
    <w:name w:val="Font Style15"/>
    <w:basedOn w:val="a0"/>
    <w:rsid w:val="0088199A"/>
    <w:rPr>
      <w:rFonts w:ascii="Times New Roman" w:hAnsi="Times New Roman" w:cs="Times New Roman" w:hint="default"/>
      <w:sz w:val="24"/>
      <w:szCs w:val="24"/>
    </w:rPr>
  </w:style>
  <w:style w:type="character" w:customStyle="1" w:styleId="FontStyle13">
    <w:name w:val="Font Style13"/>
    <w:basedOn w:val="a0"/>
    <w:rsid w:val="0088199A"/>
    <w:rPr>
      <w:rFonts w:ascii="Times New Roman" w:hAnsi="Times New Roman" w:cs="Times New Roman" w:hint="default"/>
      <w:b/>
      <w:bCs/>
      <w:sz w:val="24"/>
      <w:szCs w:val="24"/>
    </w:rPr>
  </w:style>
  <w:style w:type="paragraph" w:styleId="a9">
    <w:name w:val="Subtitle"/>
    <w:basedOn w:val="a"/>
    <w:next w:val="a"/>
    <w:link w:val="aa"/>
    <w:uiPriority w:val="11"/>
    <w:qFormat/>
    <w:rsid w:val="0088199A"/>
    <w:pPr>
      <w:numPr>
        <w:ilvl w:val="1"/>
      </w:numPr>
      <w:spacing w:before="80" w:after="80"/>
      <w:ind w:firstLine="709"/>
      <w:jc w:val="center"/>
    </w:pPr>
    <w:rPr>
      <w:rFonts w:eastAsiaTheme="minorEastAsia"/>
      <w:b/>
      <w:sz w:val="26"/>
    </w:rPr>
  </w:style>
  <w:style w:type="character" w:customStyle="1" w:styleId="aa">
    <w:name w:val="Подзаголовок Знак"/>
    <w:basedOn w:val="a0"/>
    <w:link w:val="a9"/>
    <w:uiPriority w:val="11"/>
    <w:rsid w:val="0088199A"/>
    <w:rPr>
      <w:rFonts w:ascii="Times New Roman" w:eastAsiaTheme="minorEastAsia" w:hAnsi="Times New Roman"/>
      <w:b/>
      <w:sz w:val="26"/>
    </w:rPr>
  </w:style>
  <w:style w:type="character" w:styleId="ab">
    <w:name w:val="Strong"/>
    <w:basedOn w:val="a0"/>
    <w:qFormat/>
    <w:rsid w:val="00805AB4"/>
    <w:rPr>
      <w:b/>
      <w:bCs w:val="0"/>
    </w:rPr>
  </w:style>
  <w:style w:type="character" w:customStyle="1" w:styleId="ac">
    <w:name w:val="Обычный (веб) Знак"/>
    <w:basedOn w:val="a0"/>
    <w:link w:val="ad"/>
    <w:locked/>
    <w:rsid w:val="00805AB4"/>
    <w:rPr>
      <w:rFonts w:ascii="Times New Roman" w:eastAsia="Times New Roman" w:hAnsi="Times New Roman" w:cs="Times New Roman"/>
      <w:sz w:val="24"/>
      <w:szCs w:val="24"/>
      <w:lang w:eastAsia="ru-RU"/>
    </w:rPr>
  </w:style>
  <w:style w:type="paragraph" w:styleId="ad">
    <w:name w:val="Normal (Web)"/>
    <w:basedOn w:val="a"/>
    <w:link w:val="ac"/>
    <w:unhideWhenUsed/>
    <w:rsid w:val="00805AB4"/>
    <w:pPr>
      <w:widowControl/>
      <w:spacing w:before="100" w:beforeAutospacing="1" w:after="100" w:afterAutospacing="1"/>
      <w:ind w:firstLine="0"/>
    </w:pPr>
    <w:rPr>
      <w:rFonts w:eastAsia="Times New Roman" w:cs="Times New Roman"/>
      <w:sz w:val="24"/>
      <w:szCs w:val="24"/>
      <w:lang w:eastAsia="ru-RU"/>
    </w:rPr>
  </w:style>
  <w:style w:type="paragraph" w:customStyle="1" w:styleId="msonormal0">
    <w:name w:val="msonormal"/>
    <w:basedOn w:val="a"/>
    <w:rsid w:val="00805AB4"/>
    <w:pPr>
      <w:widowControl/>
      <w:spacing w:before="100" w:beforeAutospacing="1" w:after="100" w:afterAutospacing="1"/>
      <w:ind w:firstLine="0"/>
    </w:pPr>
    <w:rPr>
      <w:rFonts w:eastAsia="Times New Roman" w:cs="Times New Roman"/>
      <w:sz w:val="24"/>
      <w:szCs w:val="24"/>
      <w:lang w:eastAsia="ru-RU"/>
    </w:rPr>
  </w:style>
  <w:style w:type="paragraph" w:styleId="ae">
    <w:name w:val="footnote text"/>
    <w:basedOn w:val="a"/>
    <w:link w:val="af"/>
    <w:uiPriority w:val="99"/>
    <w:unhideWhenUsed/>
    <w:qFormat/>
    <w:rsid w:val="00805AB4"/>
    <w:pPr>
      <w:autoSpaceDE w:val="0"/>
      <w:autoSpaceDN w:val="0"/>
      <w:adjustRightInd w:val="0"/>
      <w:ind w:firstLine="0"/>
      <w:jc w:val="both"/>
    </w:pPr>
    <w:rPr>
      <w:rFonts w:eastAsia="Times New Roman" w:cs="Times New Roman"/>
      <w:bCs/>
      <w:sz w:val="20"/>
      <w:szCs w:val="20"/>
      <w:lang w:val="ru-RU" w:eastAsia="ru-RU"/>
    </w:rPr>
  </w:style>
  <w:style w:type="character" w:customStyle="1" w:styleId="af">
    <w:name w:val="Текст сноски Знак"/>
    <w:basedOn w:val="a0"/>
    <w:link w:val="ae"/>
    <w:uiPriority w:val="99"/>
    <w:rsid w:val="00805AB4"/>
    <w:rPr>
      <w:rFonts w:ascii="Times New Roman" w:eastAsia="Times New Roman" w:hAnsi="Times New Roman" w:cs="Times New Roman"/>
      <w:bCs/>
      <w:sz w:val="20"/>
      <w:szCs w:val="20"/>
      <w:lang w:val="ru-RU" w:eastAsia="ru-RU"/>
    </w:rPr>
  </w:style>
  <w:style w:type="paragraph" w:styleId="af0">
    <w:name w:val="Body Text"/>
    <w:basedOn w:val="a"/>
    <w:link w:val="af1"/>
    <w:uiPriority w:val="99"/>
    <w:semiHidden/>
    <w:unhideWhenUsed/>
    <w:rsid w:val="00805AB4"/>
    <w:pPr>
      <w:autoSpaceDE w:val="0"/>
      <w:autoSpaceDN w:val="0"/>
      <w:adjustRightInd w:val="0"/>
      <w:spacing w:after="120"/>
      <w:ind w:firstLine="0"/>
    </w:pPr>
    <w:rPr>
      <w:rFonts w:eastAsia="Times New Roman" w:cs="Times New Roman"/>
      <w:bCs/>
      <w:szCs w:val="20"/>
      <w:lang w:val="ru-RU" w:eastAsia="ru-RU"/>
    </w:rPr>
  </w:style>
  <w:style w:type="character" w:customStyle="1" w:styleId="af1">
    <w:name w:val="Основной текст Знак"/>
    <w:basedOn w:val="a0"/>
    <w:link w:val="af0"/>
    <w:uiPriority w:val="99"/>
    <w:semiHidden/>
    <w:rsid w:val="00805AB4"/>
    <w:rPr>
      <w:rFonts w:ascii="Times New Roman" w:eastAsia="Times New Roman" w:hAnsi="Times New Roman" w:cs="Times New Roman"/>
      <w:bCs/>
      <w:sz w:val="28"/>
      <w:szCs w:val="20"/>
      <w:lang w:val="ru-RU" w:eastAsia="ru-RU"/>
    </w:rPr>
  </w:style>
  <w:style w:type="character" w:customStyle="1" w:styleId="af2">
    <w:name w:val="Основной текст с отступом Знак"/>
    <w:basedOn w:val="a0"/>
    <w:link w:val="af3"/>
    <w:rsid w:val="00805AB4"/>
    <w:rPr>
      <w:rFonts w:ascii="Times New Roman" w:eastAsia="Times New Roman" w:hAnsi="Times New Roman" w:cs="Times New Roman"/>
      <w:sz w:val="24"/>
      <w:szCs w:val="24"/>
      <w:lang w:eastAsia="ru-RU"/>
    </w:rPr>
  </w:style>
  <w:style w:type="paragraph" w:styleId="af3">
    <w:name w:val="Body Text Indent"/>
    <w:basedOn w:val="a"/>
    <w:link w:val="af2"/>
    <w:unhideWhenUsed/>
    <w:rsid w:val="00805AB4"/>
    <w:pPr>
      <w:widowControl/>
      <w:spacing w:after="120"/>
      <w:ind w:left="283" w:firstLine="0"/>
    </w:pPr>
    <w:rPr>
      <w:rFonts w:eastAsia="Times New Roman" w:cs="Times New Roman"/>
      <w:sz w:val="24"/>
      <w:szCs w:val="24"/>
      <w:lang w:eastAsia="ru-RU"/>
    </w:rPr>
  </w:style>
  <w:style w:type="character" w:customStyle="1" w:styleId="af4">
    <w:name w:val="Текст выноски Знак"/>
    <w:basedOn w:val="a0"/>
    <w:link w:val="af5"/>
    <w:uiPriority w:val="99"/>
    <w:semiHidden/>
    <w:rsid w:val="00805AB4"/>
    <w:rPr>
      <w:rFonts w:ascii="Tahoma" w:eastAsia="Times New Roman" w:hAnsi="Tahoma" w:cs="Tahoma"/>
      <w:bCs/>
      <w:sz w:val="16"/>
      <w:szCs w:val="16"/>
      <w:lang w:val="ru-RU" w:eastAsia="ru-RU"/>
    </w:rPr>
  </w:style>
  <w:style w:type="paragraph" w:styleId="af5">
    <w:name w:val="Balloon Text"/>
    <w:basedOn w:val="a"/>
    <w:link w:val="af4"/>
    <w:uiPriority w:val="99"/>
    <w:semiHidden/>
    <w:unhideWhenUsed/>
    <w:rsid w:val="00805AB4"/>
    <w:pPr>
      <w:autoSpaceDE w:val="0"/>
      <w:autoSpaceDN w:val="0"/>
      <w:adjustRightInd w:val="0"/>
      <w:ind w:firstLine="0"/>
    </w:pPr>
    <w:rPr>
      <w:rFonts w:ascii="Tahoma" w:eastAsia="Times New Roman" w:hAnsi="Tahoma" w:cs="Tahoma"/>
      <w:bCs/>
      <w:sz w:val="16"/>
      <w:szCs w:val="16"/>
      <w:lang w:val="ru-RU" w:eastAsia="ru-RU"/>
    </w:rPr>
  </w:style>
  <w:style w:type="character" w:customStyle="1" w:styleId="af6">
    <w:name w:val="Без интервала Знак"/>
    <w:basedOn w:val="a0"/>
    <w:link w:val="af7"/>
    <w:uiPriority w:val="1"/>
    <w:locked/>
    <w:rsid w:val="00805AB4"/>
    <w:rPr>
      <w:rFonts w:ascii="Times New Roman" w:eastAsiaTheme="minorEastAsia" w:hAnsi="Times New Roman" w:cs="Times New Roman"/>
      <w:lang w:val="ru-RU"/>
    </w:rPr>
  </w:style>
  <w:style w:type="paragraph" w:styleId="af7">
    <w:name w:val="No Spacing"/>
    <w:link w:val="af6"/>
    <w:uiPriority w:val="1"/>
    <w:qFormat/>
    <w:rsid w:val="00805AB4"/>
    <w:pPr>
      <w:spacing w:after="0" w:line="240" w:lineRule="auto"/>
    </w:pPr>
    <w:rPr>
      <w:rFonts w:ascii="Times New Roman" w:eastAsiaTheme="minorEastAsia" w:hAnsi="Times New Roman" w:cs="Times New Roman"/>
      <w:lang w:val="ru-RU"/>
    </w:rPr>
  </w:style>
  <w:style w:type="paragraph" w:customStyle="1" w:styleId="af8">
    <w:name w:val="СтильТ"/>
    <w:basedOn w:val="a"/>
    <w:rsid w:val="00805AB4"/>
    <w:pPr>
      <w:widowControl/>
      <w:jc w:val="both"/>
    </w:pPr>
    <w:rPr>
      <w:rFonts w:eastAsia="Times New Roman" w:cs="Times New Roman"/>
      <w:szCs w:val="28"/>
      <w:lang w:eastAsia="ru-RU"/>
    </w:rPr>
  </w:style>
  <w:style w:type="paragraph" w:customStyle="1" w:styleId="af9">
    <w:name w:val="Название обьекта"/>
    <w:basedOn w:val="a"/>
    <w:rsid w:val="00805AB4"/>
    <w:pPr>
      <w:widowControl/>
      <w:spacing w:before="120" w:after="120"/>
      <w:ind w:firstLine="0"/>
      <w:jc w:val="center"/>
    </w:pPr>
    <w:rPr>
      <w:rFonts w:eastAsia="Times New Roman" w:cs="Times New Roman"/>
      <w:b/>
      <w:sz w:val="24"/>
      <w:szCs w:val="24"/>
      <w:lang w:eastAsia="ru-RU"/>
    </w:rPr>
  </w:style>
  <w:style w:type="character" w:styleId="afa">
    <w:name w:val="footnote reference"/>
    <w:basedOn w:val="a0"/>
    <w:uiPriority w:val="99"/>
    <w:unhideWhenUsed/>
    <w:rsid w:val="00805AB4"/>
    <w:rPr>
      <w:vertAlign w:val="superscript"/>
    </w:rPr>
  </w:style>
  <w:style w:type="character" w:customStyle="1" w:styleId="25">
    <w:name w:val="Знак Знак2"/>
    <w:rsid w:val="00805AB4"/>
    <w:rPr>
      <w:sz w:val="27"/>
      <w:szCs w:val="27"/>
      <w:lang w:bidi="ar-SA"/>
    </w:rPr>
  </w:style>
  <w:style w:type="character" w:customStyle="1" w:styleId="s41">
    <w:name w:val="s41"/>
    <w:rsid w:val="00805AB4"/>
    <w:rPr>
      <w:rFonts w:ascii="Times New Roman" w:hAnsi="Times New Roman" w:cs="Times New Roman" w:hint="default"/>
      <w:sz w:val="24"/>
      <w:szCs w:val="24"/>
    </w:rPr>
  </w:style>
  <w:style w:type="character" w:customStyle="1" w:styleId="rvts23">
    <w:name w:val="rvts23"/>
    <w:basedOn w:val="a0"/>
    <w:rsid w:val="00805AB4"/>
  </w:style>
  <w:style w:type="character" w:customStyle="1" w:styleId="st">
    <w:name w:val="st"/>
    <w:basedOn w:val="a0"/>
    <w:rsid w:val="00805AB4"/>
  </w:style>
  <w:style w:type="character" w:customStyle="1" w:styleId="rvts44">
    <w:name w:val="rvts44"/>
    <w:basedOn w:val="a0"/>
    <w:rsid w:val="00805AB4"/>
  </w:style>
  <w:style w:type="table" w:customStyle="1" w:styleId="11">
    <w:name w:val="Светлая сетка1"/>
    <w:basedOn w:val="a1"/>
    <w:uiPriority w:val="62"/>
    <w:unhideWhenUsed/>
    <w:rsid w:val="002B3DF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b">
    <w:name w:val="Hyperlink"/>
    <w:basedOn w:val="a0"/>
    <w:rsid w:val="00DE193C"/>
    <w:rPr>
      <w:color w:val="0000FF"/>
      <w:u w:val="single"/>
    </w:rPr>
  </w:style>
  <w:style w:type="paragraph" w:styleId="afc">
    <w:name w:val="List Paragraph"/>
    <w:basedOn w:val="a"/>
    <w:uiPriority w:val="34"/>
    <w:qFormat/>
    <w:rsid w:val="00CF5745"/>
    <w:pPr>
      <w:widowControl/>
      <w:ind w:left="720" w:firstLine="0"/>
      <w:contextualSpacing/>
      <w:jc w:val="right"/>
    </w:pPr>
    <w:rPr>
      <w:rFonts w:cs="Times New Roman"/>
      <w:szCs w:val="28"/>
    </w:rPr>
  </w:style>
  <w:style w:type="table" w:customStyle="1" w:styleId="12">
    <w:name w:val="Сетка таблицы1"/>
    <w:basedOn w:val="a1"/>
    <w:next w:val="a7"/>
    <w:uiPriority w:val="59"/>
    <w:rsid w:val="004A4A2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269B9"/>
    <w:pPr>
      <w:widowControl/>
      <w:ind w:left="720" w:firstLine="0"/>
      <w:contextualSpacing/>
      <w:jc w:val="both"/>
    </w:pPr>
    <w:rPr>
      <w:rFonts w:ascii="Calibri" w:eastAsia="Times New Roman" w:hAnsi="Calibri" w:cs="Times New Roman"/>
      <w:sz w:val="22"/>
    </w:rPr>
  </w:style>
  <w:style w:type="character" w:customStyle="1" w:styleId="fontstyle20">
    <w:name w:val="fontstyle20"/>
    <w:basedOn w:val="a0"/>
    <w:rsid w:val="007D7CC3"/>
  </w:style>
</w:styles>
</file>

<file path=word/webSettings.xml><?xml version="1.0" encoding="utf-8"?>
<w:webSettings xmlns:r="http://schemas.openxmlformats.org/officeDocument/2006/relationships" xmlns:w="http://schemas.openxmlformats.org/wordprocessingml/2006/main">
  <w:divs>
    <w:div w:id="27224346">
      <w:bodyDiv w:val="1"/>
      <w:marLeft w:val="0"/>
      <w:marRight w:val="0"/>
      <w:marTop w:val="0"/>
      <w:marBottom w:val="0"/>
      <w:divBdr>
        <w:top w:val="none" w:sz="0" w:space="0" w:color="auto"/>
        <w:left w:val="none" w:sz="0" w:space="0" w:color="auto"/>
        <w:bottom w:val="none" w:sz="0" w:space="0" w:color="auto"/>
        <w:right w:val="none" w:sz="0" w:space="0" w:color="auto"/>
      </w:divBdr>
    </w:div>
    <w:div w:id="249120132">
      <w:bodyDiv w:val="1"/>
      <w:marLeft w:val="0"/>
      <w:marRight w:val="0"/>
      <w:marTop w:val="0"/>
      <w:marBottom w:val="0"/>
      <w:divBdr>
        <w:top w:val="none" w:sz="0" w:space="0" w:color="auto"/>
        <w:left w:val="none" w:sz="0" w:space="0" w:color="auto"/>
        <w:bottom w:val="none" w:sz="0" w:space="0" w:color="auto"/>
        <w:right w:val="none" w:sz="0" w:space="0" w:color="auto"/>
      </w:divBdr>
    </w:div>
    <w:div w:id="276987503">
      <w:bodyDiv w:val="1"/>
      <w:marLeft w:val="0"/>
      <w:marRight w:val="0"/>
      <w:marTop w:val="0"/>
      <w:marBottom w:val="0"/>
      <w:divBdr>
        <w:top w:val="none" w:sz="0" w:space="0" w:color="auto"/>
        <w:left w:val="none" w:sz="0" w:space="0" w:color="auto"/>
        <w:bottom w:val="none" w:sz="0" w:space="0" w:color="auto"/>
        <w:right w:val="none" w:sz="0" w:space="0" w:color="auto"/>
      </w:divBdr>
    </w:div>
    <w:div w:id="314067140">
      <w:bodyDiv w:val="1"/>
      <w:marLeft w:val="0"/>
      <w:marRight w:val="0"/>
      <w:marTop w:val="0"/>
      <w:marBottom w:val="0"/>
      <w:divBdr>
        <w:top w:val="none" w:sz="0" w:space="0" w:color="auto"/>
        <w:left w:val="none" w:sz="0" w:space="0" w:color="auto"/>
        <w:bottom w:val="none" w:sz="0" w:space="0" w:color="auto"/>
        <w:right w:val="none" w:sz="0" w:space="0" w:color="auto"/>
      </w:divBdr>
    </w:div>
    <w:div w:id="370299539">
      <w:bodyDiv w:val="1"/>
      <w:marLeft w:val="0"/>
      <w:marRight w:val="0"/>
      <w:marTop w:val="0"/>
      <w:marBottom w:val="0"/>
      <w:divBdr>
        <w:top w:val="none" w:sz="0" w:space="0" w:color="auto"/>
        <w:left w:val="none" w:sz="0" w:space="0" w:color="auto"/>
        <w:bottom w:val="none" w:sz="0" w:space="0" w:color="auto"/>
        <w:right w:val="none" w:sz="0" w:space="0" w:color="auto"/>
      </w:divBdr>
    </w:div>
    <w:div w:id="575748208">
      <w:bodyDiv w:val="1"/>
      <w:marLeft w:val="0"/>
      <w:marRight w:val="0"/>
      <w:marTop w:val="0"/>
      <w:marBottom w:val="0"/>
      <w:divBdr>
        <w:top w:val="none" w:sz="0" w:space="0" w:color="auto"/>
        <w:left w:val="none" w:sz="0" w:space="0" w:color="auto"/>
        <w:bottom w:val="none" w:sz="0" w:space="0" w:color="auto"/>
        <w:right w:val="none" w:sz="0" w:space="0" w:color="auto"/>
      </w:divBdr>
    </w:div>
    <w:div w:id="626401384">
      <w:bodyDiv w:val="1"/>
      <w:marLeft w:val="0"/>
      <w:marRight w:val="0"/>
      <w:marTop w:val="0"/>
      <w:marBottom w:val="0"/>
      <w:divBdr>
        <w:top w:val="none" w:sz="0" w:space="0" w:color="auto"/>
        <w:left w:val="none" w:sz="0" w:space="0" w:color="auto"/>
        <w:bottom w:val="none" w:sz="0" w:space="0" w:color="auto"/>
        <w:right w:val="none" w:sz="0" w:space="0" w:color="auto"/>
      </w:divBdr>
    </w:div>
    <w:div w:id="760494169">
      <w:bodyDiv w:val="1"/>
      <w:marLeft w:val="0"/>
      <w:marRight w:val="0"/>
      <w:marTop w:val="0"/>
      <w:marBottom w:val="0"/>
      <w:divBdr>
        <w:top w:val="none" w:sz="0" w:space="0" w:color="auto"/>
        <w:left w:val="none" w:sz="0" w:space="0" w:color="auto"/>
        <w:bottom w:val="none" w:sz="0" w:space="0" w:color="auto"/>
        <w:right w:val="none" w:sz="0" w:space="0" w:color="auto"/>
      </w:divBdr>
    </w:div>
    <w:div w:id="899363699">
      <w:bodyDiv w:val="1"/>
      <w:marLeft w:val="0"/>
      <w:marRight w:val="0"/>
      <w:marTop w:val="0"/>
      <w:marBottom w:val="0"/>
      <w:divBdr>
        <w:top w:val="none" w:sz="0" w:space="0" w:color="auto"/>
        <w:left w:val="none" w:sz="0" w:space="0" w:color="auto"/>
        <w:bottom w:val="none" w:sz="0" w:space="0" w:color="auto"/>
        <w:right w:val="none" w:sz="0" w:space="0" w:color="auto"/>
      </w:divBdr>
    </w:div>
    <w:div w:id="943462339">
      <w:bodyDiv w:val="1"/>
      <w:marLeft w:val="0"/>
      <w:marRight w:val="0"/>
      <w:marTop w:val="0"/>
      <w:marBottom w:val="0"/>
      <w:divBdr>
        <w:top w:val="none" w:sz="0" w:space="0" w:color="auto"/>
        <w:left w:val="none" w:sz="0" w:space="0" w:color="auto"/>
        <w:bottom w:val="none" w:sz="0" w:space="0" w:color="auto"/>
        <w:right w:val="none" w:sz="0" w:space="0" w:color="auto"/>
      </w:divBdr>
    </w:div>
    <w:div w:id="1042362211">
      <w:bodyDiv w:val="1"/>
      <w:marLeft w:val="0"/>
      <w:marRight w:val="0"/>
      <w:marTop w:val="0"/>
      <w:marBottom w:val="0"/>
      <w:divBdr>
        <w:top w:val="none" w:sz="0" w:space="0" w:color="auto"/>
        <w:left w:val="none" w:sz="0" w:space="0" w:color="auto"/>
        <w:bottom w:val="none" w:sz="0" w:space="0" w:color="auto"/>
        <w:right w:val="none" w:sz="0" w:space="0" w:color="auto"/>
      </w:divBdr>
    </w:div>
    <w:div w:id="1231306174">
      <w:bodyDiv w:val="1"/>
      <w:marLeft w:val="0"/>
      <w:marRight w:val="0"/>
      <w:marTop w:val="0"/>
      <w:marBottom w:val="0"/>
      <w:divBdr>
        <w:top w:val="none" w:sz="0" w:space="0" w:color="auto"/>
        <w:left w:val="none" w:sz="0" w:space="0" w:color="auto"/>
        <w:bottom w:val="none" w:sz="0" w:space="0" w:color="auto"/>
        <w:right w:val="none" w:sz="0" w:space="0" w:color="auto"/>
      </w:divBdr>
    </w:div>
    <w:div w:id="1297565079">
      <w:bodyDiv w:val="1"/>
      <w:marLeft w:val="0"/>
      <w:marRight w:val="0"/>
      <w:marTop w:val="0"/>
      <w:marBottom w:val="0"/>
      <w:divBdr>
        <w:top w:val="none" w:sz="0" w:space="0" w:color="auto"/>
        <w:left w:val="none" w:sz="0" w:space="0" w:color="auto"/>
        <w:bottom w:val="none" w:sz="0" w:space="0" w:color="auto"/>
        <w:right w:val="none" w:sz="0" w:space="0" w:color="auto"/>
      </w:divBdr>
    </w:div>
    <w:div w:id="1367219059">
      <w:bodyDiv w:val="1"/>
      <w:marLeft w:val="0"/>
      <w:marRight w:val="0"/>
      <w:marTop w:val="0"/>
      <w:marBottom w:val="0"/>
      <w:divBdr>
        <w:top w:val="none" w:sz="0" w:space="0" w:color="auto"/>
        <w:left w:val="none" w:sz="0" w:space="0" w:color="auto"/>
        <w:bottom w:val="none" w:sz="0" w:space="0" w:color="auto"/>
        <w:right w:val="none" w:sz="0" w:space="0" w:color="auto"/>
      </w:divBdr>
    </w:div>
    <w:div w:id="1507329895">
      <w:bodyDiv w:val="1"/>
      <w:marLeft w:val="0"/>
      <w:marRight w:val="0"/>
      <w:marTop w:val="0"/>
      <w:marBottom w:val="0"/>
      <w:divBdr>
        <w:top w:val="none" w:sz="0" w:space="0" w:color="auto"/>
        <w:left w:val="none" w:sz="0" w:space="0" w:color="auto"/>
        <w:bottom w:val="none" w:sz="0" w:space="0" w:color="auto"/>
        <w:right w:val="none" w:sz="0" w:space="0" w:color="auto"/>
      </w:divBdr>
    </w:div>
    <w:div w:id="1537087189">
      <w:bodyDiv w:val="1"/>
      <w:marLeft w:val="0"/>
      <w:marRight w:val="0"/>
      <w:marTop w:val="0"/>
      <w:marBottom w:val="0"/>
      <w:divBdr>
        <w:top w:val="none" w:sz="0" w:space="0" w:color="auto"/>
        <w:left w:val="none" w:sz="0" w:space="0" w:color="auto"/>
        <w:bottom w:val="none" w:sz="0" w:space="0" w:color="auto"/>
        <w:right w:val="none" w:sz="0" w:space="0" w:color="auto"/>
      </w:divBdr>
    </w:div>
    <w:div w:id="1755741630">
      <w:bodyDiv w:val="1"/>
      <w:marLeft w:val="0"/>
      <w:marRight w:val="0"/>
      <w:marTop w:val="0"/>
      <w:marBottom w:val="0"/>
      <w:divBdr>
        <w:top w:val="none" w:sz="0" w:space="0" w:color="auto"/>
        <w:left w:val="none" w:sz="0" w:space="0" w:color="auto"/>
        <w:bottom w:val="none" w:sz="0" w:space="0" w:color="auto"/>
        <w:right w:val="none" w:sz="0" w:space="0" w:color="auto"/>
      </w:divBdr>
    </w:div>
    <w:div w:id="1958901214">
      <w:bodyDiv w:val="1"/>
      <w:marLeft w:val="0"/>
      <w:marRight w:val="0"/>
      <w:marTop w:val="0"/>
      <w:marBottom w:val="0"/>
      <w:divBdr>
        <w:top w:val="none" w:sz="0" w:space="0" w:color="auto"/>
        <w:left w:val="none" w:sz="0" w:space="0" w:color="auto"/>
        <w:bottom w:val="none" w:sz="0" w:space="0" w:color="auto"/>
        <w:right w:val="none" w:sz="0" w:space="0" w:color="auto"/>
      </w:divBdr>
    </w:div>
    <w:div w:id="21426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http://www.privatization.gov.ua"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42"/>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Продажи</c:v>
                </c:pt>
              </c:strCache>
            </c:strRef>
          </c:tx>
          <c:dPt>
            <c:idx val="0"/>
            <c:spPr>
              <a:solidFill>
                <a:schemeClr val="accent1">
                  <a:lumMod val="60000"/>
                  <a:lumOff val="40000"/>
                </a:schemeClr>
              </a:solidFill>
            </c:spPr>
          </c:dPt>
          <c:dPt>
            <c:idx val="1"/>
            <c:spPr>
              <a:solidFill>
                <a:schemeClr val="accent6">
                  <a:lumMod val="75000"/>
                </a:schemeClr>
              </a:solidFill>
            </c:spPr>
          </c:dPt>
          <c:dPt>
            <c:idx val="2"/>
            <c:spPr>
              <a:solidFill>
                <a:schemeClr val="accent3">
                  <a:lumMod val="60000"/>
                  <a:lumOff val="40000"/>
                </a:schemeClr>
              </a:solidFill>
            </c:spPr>
          </c:dPt>
          <c:dLbls>
            <c:dLbl>
              <c:idx val="0"/>
              <c:tx>
                <c:rich>
                  <a:bodyPr/>
                  <a:lstStyle/>
                  <a:p>
                    <a:r>
                      <a:rPr lang="uk-UA"/>
                      <a:t>від 50 % + 1 акція до 100 %</a:t>
                    </a:r>
                  </a:p>
                </c:rich>
              </c:tx>
              <c:dLblPos val="ctr"/>
            </c:dLbl>
            <c:dLbl>
              <c:idx val="1"/>
              <c:tx>
                <c:rich>
                  <a:bodyPr/>
                  <a:lstStyle/>
                  <a:p>
                    <a:r>
                      <a:rPr lang="uk-UA"/>
                      <a:t>від 0 до 25 %</a:t>
                    </a:r>
                  </a:p>
                </c:rich>
              </c:tx>
              <c:dLblPos val="ctr"/>
            </c:dLbl>
            <c:dLbl>
              <c:idx val="2"/>
              <c:layout>
                <c:manualLayout>
                  <c:x val="0.2299620880723382"/>
                  <c:y val="0.10240344956880409"/>
                </c:manualLayout>
              </c:layout>
              <c:tx>
                <c:rich>
                  <a:bodyPr/>
                  <a:lstStyle/>
                  <a:p>
                    <a:r>
                      <a:rPr lang="uk-UA"/>
                      <a:t>від 25 % + 1 акція до 50 %</a:t>
                    </a:r>
                  </a:p>
                </c:rich>
              </c:tx>
              <c:dLblPos val="bestFit"/>
            </c:dLbl>
            <c:txPr>
              <a:bodyPr/>
              <a:lstStyle/>
              <a:p>
                <a:pPr>
                  <a:defRPr sz="1099">
                    <a:solidFill>
                      <a:sysClr val="windowText" lastClr="000000"/>
                    </a:solidFill>
                    <a:latin typeface="Times New Roman" pitchFamily="18" charset="0"/>
                    <a:cs typeface="Times New Roman" pitchFamily="18" charset="0"/>
                  </a:defRPr>
                </a:pPr>
                <a:endParaRPr lang="uk-UA"/>
              </a:p>
            </c:txPr>
            <c:dLblPos val="ctr"/>
            <c:showVal val="1"/>
            <c:showCatName val="1"/>
            <c:separator>
</c:separator>
            <c:showLeaderLines val="1"/>
          </c:dLbls>
          <c:cat>
            <c:strRef>
              <c:f>Лист1!$A$2:$A$4</c:f>
              <c:strCache>
                <c:ptCount val="3"/>
                <c:pt idx="0">
                  <c:v>від 50 % + 1 акція до 100 %</c:v>
                </c:pt>
                <c:pt idx="1">
                  <c:v>від 0 до 25 %</c:v>
                </c:pt>
                <c:pt idx="2">
                  <c:v>від 25 % + 1 акція до 50 %</c:v>
                </c:pt>
              </c:strCache>
            </c:strRef>
          </c:cat>
          <c:val>
            <c:numRef>
              <c:f>Лист1!$B$2:$B$4</c:f>
              <c:numCache>
                <c:formatCode>General</c:formatCode>
                <c:ptCount val="3"/>
                <c:pt idx="0">
                  <c:v>262</c:v>
                </c:pt>
                <c:pt idx="1">
                  <c:v>131</c:v>
                </c:pt>
                <c:pt idx="2">
                  <c:v>129</c:v>
                </c:pt>
              </c:numCache>
            </c:numRef>
          </c:val>
        </c:ser>
        <c:dLbls>
          <c:showPercent val="1"/>
        </c:dLbls>
      </c:pie3DChart>
      <c:spPr>
        <a:noFill/>
        <a:ln w="25371">
          <a:noFill/>
        </a:ln>
      </c:spPr>
    </c:plotArea>
    <c:plotVisOnly val="1"/>
    <c:dispBlanksAs val="zero"/>
  </c:chart>
  <c:spPr>
    <a:no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autoTitleDeleted val="1"/>
    <c:view3D>
      <c:rotX val="60"/>
      <c:rotY val="70"/>
      <c:perspective val="30"/>
    </c:view3D>
    <c:plotArea>
      <c:layout>
        <c:manualLayout>
          <c:layoutTarget val="inner"/>
          <c:xMode val="edge"/>
          <c:yMode val="edge"/>
          <c:x val="0"/>
          <c:y val="2.4123361479530216E-4"/>
          <c:w val="1"/>
          <c:h val="0.99769855624923065"/>
        </c:manualLayout>
      </c:layout>
      <c:pie3DChart>
        <c:varyColors val="1"/>
        <c:ser>
          <c:idx val="0"/>
          <c:order val="0"/>
          <c:tx>
            <c:strRef>
              <c:f>Лист1!$B$1</c:f>
              <c:strCache>
                <c:ptCount val="1"/>
                <c:pt idx="0">
                  <c:v>Продажи</c:v>
                </c:pt>
              </c:strCache>
            </c:strRef>
          </c:tx>
          <c:spPr>
            <a:effectLst>
              <a:outerShdw blurRad="50800" dist="38100" dir="5400000" algn="t" rotWithShape="0">
                <a:prstClr val="black">
                  <a:alpha val="40000"/>
                </a:prstClr>
              </a:outerShdw>
            </a:effectLst>
          </c:spPr>
          <c:explosion val="25"/>
          <c:dPt>
            <c:idx val="0"/>
            <c:explosion val="6"/>
            <c:spPr>
              <a:solidFill>
                <a:schemeClr val="bg2">
                  <a:lumMod val="50000"/>
                </a:schemeClr>
              </a:solidFill>
              <a:effectLst>
                <a:outerShdw blurRad="50800" dist="38100" dir="5400000" algn="t" rotWithShape="0">
                  <a:prstClr val="black">
                    <a:alpha val="40000"/>
                  </a:prstClr>
                </a:outerShdw>
              </a:effectLst>
            </c:spPr>
          </c:dPt>
          <c:dPt>
            <c:idx val="1"/>
            <c:explosion val="4"/>
            <c:spPr>
              <a:solidFill>
                <a:schemeClr val="accent3">
                  <a:lumMod val="60000"/>
                  <a:lumOff val="40000"/>
                </a:schemeClr>
              </a:solidFill>
              <a:effectLst>
                <a:outerShdw blurRad="50800" dist="38100" dir="5400000" algn="t" rotWithShape="0">
                  <a:prstClr val="black">
                    <a:alpha val="40000"/>
                  </a:prstClr>
                </a:outerShdw>
              </a:effectLst>
            </c:spPr>
          </c:dPt>
          <c:dPt>
            <c:idx val="2"/>
            <c:explosion val="0"/>
            <c:spPr>
              <a:solidFill>
                <a:schemeClr val="accent2"/>
              </a:solidFill>
              <a:effectLst>
                <a:outerShdw blurRad="50800" dist="38100" dir="5400000" algn="t" rotWithShape="0">
                  <a:prstClr val="black">
                    <a:alpha val="40000"/>
                  </a:prstClr>
                </a:outerShdw>
              </a:effectLst>
            </c:spPr>
          </c:dPt>
          <c:dPt>
            <c:idx val="3"/>
            <c:explosion val="6"/>
            <c:spPr>
              <a:solidFill>
                <a:schemeClr val="accent5">
                  <a:lumMod val="75000"/>
                </a:schemeClr>
              </a:solidFill>
              <a:effectLst>
                <a:outerShdw blurRad="50800" dist="38100" dir="5400000" algn="t" rotWithShape="0">
                  <a:prstClr val="black">
                    <a:alpha val="40000"/>
                  </a:prstClr>
                </a:outerShdw>
              </a:effectLst>
            </c:spPr>
          </c:dPt>
          <c:dLbls>
            <c:dLbl>
              <c:idx val="0"/>
              <c:layout>
                <c:manualLayout>
                  <c:x val="1.1971915296626823E-2"/>
                  <c:y val="1.1882792017325661E-2"/>
                </c:manualLayout>
              </c:layout>
              <c:tx>
                <c:rich>
                  <a:bodyPr/>
                  <a:lstStyle/>
                  <a:p>
                    <a:r>
                      <a:rPr lang="uk-UA"/>
                      <a:t>працювали ефективно (прибуткові)
11
6 %</a:t>
                    </a:r>
                  </a:p>
                </c:rich>
              </c:tx>
              <c:showVal val="1"/>
              <c:showCatName val="1"/>
              <c:showPercent val="1"/>
              <c:separator>
</c:separator>
            </c:dLbl>
            <c:dLbl>
              <c:idx val="1"/>
              <c:layout>
                <c:manualLayout>
                  <c:x val="1.3906173952861181E-2"/>
                  <c:y val="-5.5585245672171775E-2"/>
                </c:manualLayout>
              </c:layout>
              <c:tx>
                <c:rich>
                  <a:bodyPr/>
                  <a:lstStyle/>
                  <a:p>
                    <a:r>
                      <a:rPr lang="uk-UA"/>
                      <a:t>працювали задовільно (прибуткові)
24
13 %</a:t>
                    </a:r>
                  </a:p>
                </c:rich>
              </c:tx>
              <c:showVal val="1"/>
              <c:showCatName val="1"/>
              <c:showPercent val="1"/>
              <c:separator>
</c:separator>
            </c:dLbl>
            <c:dLbl>
              <c:idx val="2"/>
              <c:layout>
                <c:manualLayout>
                  <c:x val="0.12841553387916779"/>
                  <c:y val="-0.28934421658831105"/>
                </c:manualLayout>
              </c:layout>
              <c:tx>
                <c:rich>
                  <a:bodyPr/>
                  <a:lstStyle/>
                  <a:p>
                    <a:r>
                      <a:rPr lang="uk-UA"/>
                      <a:t>працювали неефективно
59
32 %</a:t>
                    </a:r>
                  </a:p>
                </c:rich>
              </c:tx>
              <c:showVal val="1"/>
              <c:showCatName val="1"/>
              <c:showPercent val="1"/>
              <c:separator>
</c:separator>
            </c:dLbl>
            <c:dLbl>
              <c:idx val="3"/>
              <c:layout>
                <c:manualLayout>
                  <c:x val="0.11528584113553079"/>
                  <c:y val="0.21363579552555931"/>
                </c:manualLayout>
              </c:layout>
              <c:tx>
                <c:rich>
                  <a:bodyPr/>
                  <a:lstStyle/>
                  <a:p>
                    <a:r>
                      <a:rPr lang="uk-UA"/>
                      <a:t>не оцінювалися
89
49 %</a:t>
                    </a:r>
                  </a:p>
                </c:rich>
              </c:tx>
              <c:showVal val="1"/>
              <c:showCatName val="1"/>
              <c:showPercent val="1"/>
              <c:separator>
</c:separator>
            </c:dLbl>
            <c:showVal val="1"/>
            <c:showCatName val="1"/>
            <c:showPercent val="1"/>
            <c:separator>
</c:separator>
            <c:showLeaderLines val="1"/>
          </c:dLbls>
          <c:cat>
            <c:strRef>
              <c:f>Лист1!$A$2:$A$5</c:f>
              <c:strCache>
                <c:ptCount val="4"/>
                <c:pt idx="0">
                  <c:v>працювали ефективно (прибуткові)</c:v>
                </c:pt>
                <c:pt idx="1">
                  <c:v>працювали задовільно (прибуткові)</c:v>
                </c:pt>
                <c:pt idx="2">
                  <c:v>працювали неефективно</c:v>
                </c:pt>
                <c:pt idx="3">
                  <c:v>не оцінювалися</c:v>
                </c:pt>
              </c:strCache>
            </c:strRef>
          </c:cat>
          <c:val>
            <c:numRef>
              <c:f>Лист1!$B$2:$B$5</c:f>
              <c:numCache>
                <c:formatCode>General</c:formatCode>
                <c:ptCount val="4"/>
                <c:pt idx="0">
                  <c:v>11</c:v>
                </c:pt>
                <c:pt idx="1">
                  <c:v>24</c:v>
                </c:pt>
                <c:pt idx="2">
                  <c:v>59</c:v>
                </c:pt>
                <c:pt idx="3">
                  <c:v>89</c:v>
                </c:pt>
              </c:numCache>
            </c:numRef>
          </c:val>
        </c:ser>
      </c:pie3DChart>
    </c:plotArea>
    <c:plotVisOnly val="1"/>
  </c:chart>
  <c:spPr>
    <a:ln>
      <a:noFill/>
    </a:ln>
  </c:spPr>
  <c:txPr>
    <a:bodyPr/>
    <a:lstStyle/>
    <a:p>
      <a:pPr>
        <a:defRPr>
          <a:latin typeface="Times New Roman" pitchFamily="18" charset="0"/>
          <a:cs typeface="Times New Roman" pitchFamily="18" charset="0"/>
        </a:defRPr>
      </a:pPr>
      <a:endParaRPr lang="uk-UA"/>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F223-CDEC-473B-8D54-C1E303C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74</Pages>
  <Words>104268</Words>
  <Characters>59433</Characters>
  <Application>Microsoft Office Word</Application>
  <DocSecurity>0</DocSecurity>
  <Lines>495</Lines>
  <Paragraphs>326</Paragraphs>
  <ScaleCrop>false</ScaleCrop>
  <HeadingPairs>
    <vt:vector size="2" baseType="variant">
      <vt:variant>
        <vt:lpstr>Название</vt:lpstr>
      </vt:variant>
      <vt:variant>
        <vt:i4>1</vt:i4>
      </vt:variant>
    </vt:vector>
  </HeadingPairs>
  <TitlesOfParts>
    <vt:vector size="1" baseType="lpstr">
      <vt:lpstr>Аналітична довідка про роботу Фонду державного майна України </vt:lpstr>
    </vt:vector>
  </TitlesOfParts>
  <Company>SPecialiST RePack</Company>
  <LinksUpToDate>false</LinksUpToDate>
  <CharactersWithSpaces>163375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роботу Фонду державного майна України </dc:title>
  <dc:subject/>
  <dc:creator>Vl</dc:creator>
  <cp:keywords/>
  <dc:description/>
  <cp:lastModifiedBy>vlk</cp:lastModifiedBy>
  <cp:revision>46</cp:revision>
  <cp:lastPrinted>2017-05-15T12:55:00Z</cp:lastPrinted>
  <dcterms:created xsi:type="dcterms:W3CDTF">2017-05-05T10:48:00Z</dcterms:created>
  <dcterms:modified xsi:type="dcterms:W3CDTF">2017-05-15T12:55:00Z</dcterms:modified>
</cp:coreProperties>
</file>