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25" w:rsidRDefault="00C42D25" w:rsidP="00C42D25">
      <w:pPr>
        <w:tabs>
          <w:tab w:val="num" w:pos="851"/>
          <w:tab w:val="num" w:pos="1069"/>
        </w:tabs>
        <w:overflowPunct w:val="0"/>
        <w:autoSpaceDE w:val="0"/>
        <w:autoSpaceDN w:val="0"/>
        <w:adjustRightInd w:val="0"/>
        <w:spacing w:after="0" w:line="216" w:lineRule="auto"/>
        <w:ind w:right="4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Інформаційне повідомлення Регіонального відділення Фонду державного майна України по Рівненській та Житомирській областях про проведення в електронній торговій системі продажу на аукціоні з умовами об’єкта малої  приватизації окремого майна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майнового комплексу господарських споруд Черняхівської експлуатаційної дільниці Житомирського міжрайонного управління водного господарства у складі: свинарника, конюшні, погреба, колодязя, огорожі за адресою: Житомирська обл., Черняхівський р-н, смт Черняхів, вул. </w:t>
      </w:r>
      <w:r>
        <w:rPr>
          <w:rFonts w:ascii="Times New Roman" w:hAnsi="Times New Roman"/>
          <w:b/>
          <w:sz w:val="24"/>
          <w:szCs w:val="24"/>
        </w:rPr>
        <w:t>Індустріальна, 21а</w:t>
      </w:r>
    </w:p>
    <w:p w:rsidR="00C42D25" w:rsidRDefault="00C42D25" w:rsidP="00C42D25">
      <w:pPr>
        <w:numPr>
          <w:ilvl w:val="0"/>
          <w:numId w:val="1"/>
        </w:numPr>
        <w:tabs>
          <w:tab w:val="num" w:pos="1069"/>
        </w:tabs>
        <w:overflowPunct w:val="0"/>
        <w:autoSpaceDE w:val="0"/>
        <w:autoSpaceDN w:val="0"/>
        <w:adjustRightInd w:val="0"/>
        <w:spacing w:after="0" w:line="216" w:lineRule="auto"/>
        <w:ind w:left="0" w:right="4" w:firstLine="709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об’єкт приватизації:</w:t>
      </w:r>
    </w:p>
    <w:p w:rsidR="00C42D25" w:rsidRDefault="00C42D25" w:rsidP="00C42D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Назва об’єкта приватизації: окреме майно – </w:t>
      </w:r>
      <w:r>
        <w:rPr>
          <w:rFonts w:ascii="Times New Roman" w:hAnsi="Times New Roman"/>
          <w:sz w:val="24"/>
          <w:szCs w:val="24"/>
          <w:lang w:val="uk-UA"/>
        </w:rPr>
        <w:t>майновий комплекс господарських споруд Черняхівської експлуатаційної дільниці Житомирського міжрайонного управління водного господарства у складі: свинарника, конюшні, погреба, колодязя, огорожі.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16" w:lineRule="auto"/>
        <w:ind w:right="4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Місцезнаходження об’єкта: </w:t>
      </w:r>
      <w:r>
        <w:rPr>
          <w:rFonts w:ascii="Times New Roman" w:hAnsi="Times New Roman"/>
          <w:sz w:val="24"/>
          <w:szCs w:val="24"/>
          <w:lang w:val="uk-UA"/>
        </w:rPr>
        <w:t xml:space="preserve">Житомирська обл., Черняхівський р-н, смт Черняхів, вул. </w:t>
      </w:r>
      <w:r>
        <w:rPr>
          <w:rFonts w:ascii="Times New Roman" w:hAnsi="Times New Roman"/>
          <w:sz w:val="24"/>
          <w:szCs w:val="24"/>
        </w:rPr>
        <w:t>Індустріальна, 21а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right="4"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Балансоутримувач: </w:t>
      </w:r>
      <w:r>
        <w:rPr>
          <w:rFonts w:ascii="Times New Roman" w:hAnsi="Times New Roman"/>
          <w:sz w:val="24"/>
          <w:szCs w:val="24"/>
          <w:lang w:val="uk-UA"/>
        </w:rPr>
        <w:t>Житомирське міжрайонне управління водного господарства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(код ЄДРПОУ 01033869).</w:t>
      </w:r>
    </w:p>
    <w:p w:rsidR="00C42D25" w:rsidRDefault="00C42D25" w:rsidP="00C42D25">
      <w:pPr>
        <w:tabs>
          <w:tab w:val="left" w:pos="808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Відомості про об’єкт: будівля свинарника – одноповерхова цегляна будівля, загальною площею 210,4 кв.м., фундамент – бутовий, підлога – бетонна; будівля конюшні – одноповерхова цегляна будівля  загальною площею 59,6 кв.м., фундамент – бутовий, підлога – бетонна; погріб загальною площею 35,3 кв.м.; огорожа з воротами та колодязь. Інженерні комунікації – відсутні, стан задовільний. Об’єкт розташований на околиці населеного пункту. </w:t>
      </w:r>
    </w:p>
    <w:p w:rsidR="00C42D25" w:rsidRDefault="00C42D25" w:rsidP="00C42D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Балансоутримувачем здійснюються заходи з реєстрації об’єкта.</w:t>
      </w:r>
    </w:p>
    <w:p w:rsidR="00C42D25" w:rsidRDefault="00C42D25" w:rsidP="00C42D25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Відомості про земельну ділянку: об’єкт знаходиться на земельній ділянці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площею 0,5693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яка перебуває у постійному користуванні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Житомирського міжрайонного управління водного господарства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підставі акта про право постійного користування від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17.05.2005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2D25" w:rsidRDefault="00C42D25" w:rsidP="00C42D25">
      <w:pPr>
        <w:tabs>
          <w:tab w:val="left" w:pos="808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2.Інформація про аукціон.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Спосіб проведення аукціону: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аукціон з умовами.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 та час проведення аукціону: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22 травня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2020 року.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Час проведення визначається електронною торговою системою автоматично.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Кінцевий строк подання заяви на участь в електронному аукціоні з умовами, із зниженням стартової ціни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встановлюється електронною торговою системою для кожного електронного аукціону окремо з 16.15 до 16.45 дня проведення електронного аукціону.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3. Інформація про умови, на яких здійснюється приватизація об’єкта.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Приватизація об’єкта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Покупець об’єкта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має відповідати вимогам, передбаченим у статті 8 Закону України «Про приватизацію державного і комунального майна».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Стартова ціна об’єкта для: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аукціону з умовами – 134411,00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грн (без ПДВ);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аукціону із зниженням стартової ціни – 67205,50 грн (без ПДВ);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аукціону за методом покрокового зниження стартової ціни та подальшого подання цінових пропозицій – 67205,50 грн (без ПДВ).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Розмір гарантійного внеску для: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аукціону з умовами – 13441,10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грн;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аукціону із зниженням стартової ціни – 6720,50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грн;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аукціону за методом покрокового зниження стартової ціни та подальшого подання цінових пропозицій – 6720,50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грн. </w:t>
      </w:r>
    </w:p>
    <w:p w:rsidR="00C42D25" w:rsidRDefault="00C42D25" w:rsidP="00C42D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Розмір реєстраційного внеску: 944,60 грн.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остаточну ціну продажу об’єкта нараховується ПДВ в розмірі 20%.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Умови продажу об’єкта приватизації: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відшкодувати регіональному відділенню послуги незалежного оцінювача, що залучався для здійснення незалежної оцінки об'єкта приватизації в розмірі</w:t>
      </w: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5900,00</w:t>
      </w: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 в місячний термін з дати укладання договору купівлі-продажу.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Додаткова інформація.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за такими реквізитами: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в національній валюті: 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Одержувач: Регіональне відділення Фонду державного майна України по Рівненській та Житомирській областях.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Рахунок № </w:t>
      </w: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en-US"/>
        </w:rPr>
        <w:t>UA</w:t>
      </w: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</w:rPr>
        <w:t>308201720355559003001141358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 (для перерахування реєстраційного внеску та проведення переможцем аукціону розрахунків за придбаний об’єкт)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Банк одержувача: </w:t>
      </w: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>Державна казначейська служба України, м. Київ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МФО 820172, Код ЄДРПОУ 42956062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Рахунок № </w:t>
      </w: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en-US"/>
        </w:rPr>
        <w:t>UA</w:t>
      </w: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</w:rPr>
        <w:t xml:space="preserve">088201720355259003000141358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(для перерахування гарантійного внеску)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Банк одержувача: Державна казначейська служба України, м. Київ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МФО 820172, Код ЄДРПОУ 42956062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внесків, розміщено за посиланням: https://prozorro.sale/info/elektronnimajdanchiki-ets-prozorroprodazhi-cbd2. </w:t>
      </w:r>
    </w:p>
    <w:p w:rsidR="00C42D25" w:rsidRDefault="00C42D25" w:rsidP="00C42D25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Ознайомитись з об’єктом можна за місцем його розта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ш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ування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за інформацією звертатися до організатора аукціону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C42D25" w:rsidRDefault="00C42D25" w:rsidP="00C42D25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Найменування організатора аукціону: Регіональне відділення Фонду державного майна України по Рівненській та Житомирській областях за адресою: 33028, Рівненська обл., м.Рівне, вул. 16 липня, 77. 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ля довідок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звертатись до Управління забезпечення реалізації повноважень 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Житомирській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області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тел.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(0412) 420-416, в робочі дні з 9.00 до 18.00, у п’ятницю – з 9.00 до 16.45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val="en-US" w:eastAsia="ru-RU"/>
          </w:rPr>
          <w:t>korp</w:t>
        </w:r>
        <w:r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_18@</w:t>
        </w:r>
        <w:r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val="en-US" w:eastAsia="ru-RU"/>
          </w:rPr>
          <w:t>spfu</w:t>
        </w:r>
        <w:r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val="en-US" w:eastAsia="ru-RU"/>
          </w:rPr>
          <w:t>ua</w:t>
        </w:r>
      </w:hyperlink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веб-сайт: </w:t>
      </w:r>
      <w:hyperlink r:id="rId7" w:history="1">
        <w:r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lang w:val="uk-UA" w:eastAsia="ru-RU"/>
          </w:rPr>
          <w:t>http://www.spfu.gov.ua</w:t>
        </w:r>
      </w:hyperlink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Відповідальна особа: Грінчук Наталя Анатоліївна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4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spacing w:val="4"/>
          <w:sz w:val="24"/>
          <w:szCs w:val="24"/>
          <w:shd w:val="clear" w:color="auto" w:fill="FFFFFF"/>
          <w:lang w:val="uk-UA"/>
        </w:rPr>
        <w:t xml:space="preserve">5. Технічні реквізити інформаційного повідомлення. 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Дата і номер рішення органу приватизації про затвердження умов продажу об’єкта приватизації: Регіональне відділення Фонду державного майна України по Рівненській та </w:t>
      </w:r>
      <w:r w:rsidRPr="00C42D25"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Житомирській областях від 08.04.2020 № 210. </w:t>
      </w:r>
    </w:p>
    <w:p w:rsidR="00C42D25" w:rsidRDefault="00C42D25" w:rsidP="00C42D25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>
        <w:rPr>
          <w:rFonts w:ascii="Times New Roman" w:hAnsi="Times New Roman"/>
          <w:sz w:val="24"/>
          <w:szCs w:val="24"/>
        </w:rPr>
        <w:t>UA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uk-UA"/>
        </w:rPr>
        <w:t>-2020-01-10-000007-2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Період між аукціонами: 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аукціон з умовами – аукціон із зниженням стартової ціни: 30 (тридцять) календарних днів; 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аукціон із зниженням стартової ціни – аукціон за методом покрокового зниження стартової ціни та подальшого подання цінових пропозицій: 30 (тридцять) календарних днів. 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Крок аукціону для: 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>аукціону з умовами – 1344,11</w:t>
      </w:r>
      <w:r>
        <w:rPr>
          <w:rFonts w:ascii="Times New Roman" w:eastAsia="Times New Roman" w:hAnsi="Times New Roman"/>
          <w:b/>
          <w:spacing w:val="4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грн; 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>аукціону із зниженням стартової ціни – 672,06</w:t>
      </w:r>
      <w:r>
        <w:rPr>
          <w:rFonts w:ascii="Times New Roman" w:eastAsia="Times New Roman" w:hAnsi="Times New Roman"/>
          <w:b/>
          <w:spacing w:val="4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грн; 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аукціону за методом покрокового зниження стартової ціни та подальшого подання цінових пропозицій – 672,06 грн. </w:t>
      </w:r>
    </w:p>
    <w:p w:rsidR="00C42D25" w:rsidRDefault="00C42D25" w:rsidP="00C42D2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>Єдине посилання на веб</w:t>
      </w:r>
      <w:r>
        <w:rPr>
          <w:rFonts w:ascii="Times New Roman" w:eastAsia="Times New Roman" w:hAnsi="Times New Roman"/>
          <w:b/>
          <w:spacing w:val="4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>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 https://prozorro.sale/info/elektronni-majdanc</w:t>
      </w:r>
      <w:bookmarkStart w:id="0" w:name="_GoBack"/>
      <w:bookmarkEnd w:id="0"/>
      <w:r>
        <w:rPr>
          <w:rFonts w:ascii="Times New Roman" w:eastAsia="Times New Roman" w:hAnsi="Times New Roman"/>
          <w:spacing w:val="4"/>
          <w:sz w:val="24"/>
          <w:szCs w:val="24"/>
          <w:shd w:val="clear" w:color="auto" w:fill="FFFFFF"/>
          <w:lang w:val="uk-UA"/>
        </w:rPr>
        <w:t xml:space="preserve">hiki-ets-prozorroprodazhi-cbd2. </w:t>
      </w:r>
    </w:p>
    <w:p w:rsidR="00C42D25" w:rsidRDefault="00C42D25" w:rsidP="00C42D2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D10C7" w:rsidRPr="00C42D25" w:rsidRDefault="00BD10C7">
      <w:pPr>
        <w:rPr>
          <w:lang w:val="uk-UA"/>
        </w:rPr>
      </w:pPr>
    </w:p>
    <w:sectPr w:rsidR="00BD10C7" w:rsidRPr="00C42D25" w:rsidSect="00C42D2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0E56"/>
    <w:multiLevelType w:val="hybridMultilevel"/>
    <w:tmpl w:val="777EAA1E"/>
    <w:lvl w:ilvl="0" w:tplc="7A8011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58"/>
    <w:rsid w:val="00A13658"/>
    <w:rsid w:val="00BD10C7"/>
    <w:rsid w:val="00C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5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5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p_18@spf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4401</Words>
  <Characters>2510</Characters>
  <Application>Microsoft Office Word</Application>
  <DocSecurity>0</DocSecurity>
  <Lines>20</Lines>
  <Paragraphs>13</Paragraphs>
  <ScaleCrop>false</ScaleCrop>
  <Company>Microsoft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2</cp:revision>
  <dcterms:created xsi:type="dcterms:W3CDTF">2020-05-21T07:11:00Z</dcterms:created>
  <dcterms:modified xsi:type="dcterms:W3CDTF">2020-05-21T07:12:00Z</dcterms:modified>
</cp:coreProperties>
</file>