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B1" w:rsidRPr="00A60C0A" w:rsidRDefault="008722B1" w:rsidP="008722B1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</w:t>
      </w:r>
      <w:r w:rsidR="008242CF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ПОВІДОМЛЕННЯ</w:t>
      </w:r>
    </w:p>
    <w:p w:rsidR="008722B1" w:rsidRPr="00A60C0A" w:rsidRDefault="008722B1" w:rsidP="008722B1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2B1" w:rsidRPr="00A60C0A" w:rsidRDefault="008722B1" w:rsidP="008722B1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Регіонального відділення Фонду державного майна України по </w:t>
      </w:r>
    </w:p>
    <w:p w:rsidR="00C678AD" w:rsidRPr="00A60C0A" w:rsidRDefault="008722B1" w:rsidP="008722B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Дніпропетровській, Запорізькій та Кіровоградській областях </w:t>
      </w: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продаж об’єкта малої приватизації </w:t>
      </w:r>
      <w:r w:rsidRPr="00A60C0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– </w:t>
      </w:r>
      <w:r w:rsidR="005A555C" w:rsidRPr="00A60C0A">
        <w:rPr>
          <w:rFonts w:ascii="Times New Roman" w:hAnsi="Times New Roman" w:cs="Times New Roman"/>
          <w:b/>
          <w:sz w:val="24"/>
          <w:szCs w:val="24"/>
        </w:rPr>
        <w:t xml:space="preserve">державного пакета акцій </w:t>
      </w:r>
      <w:r w:rsidR="005E2B87" w:rsidRPr="00A60C0A">
        <w:rPr>
          <w:rFonts w:ascii="Times New Roman" w:hAnsi="Times New Roman" w:cs="Times New Roman"/>
          <w:b/>
          <w:sz w:val="24"/>
          <w:szCs w:val="24"/>
        </w:rPr>
        <w:t xml:space="preserve">у розмірі 100% статутного капіталу акціонерного товариства «Смоли» (код за ЄДРПОУ 30168850, адреса: Дніпропетровська обл., м. Кам’янське, просп. Аношкіна, 179), </w:t>
      </w:r>
    </w:p>
    <w:p w:rsidR="008722B1" w:rsidRPr="00A60C0A" w:rsidRDefault="005E2B87" w:rsidP="008722B1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C0A">
        <w:rPr>
          <w:rFonts w:ascii="Times New Roman" w:hAnsi="Times New Roman" w:cs="Times New Roman"/>
          <w:b/>
          <w:sz w:val="24"/>
          <w:szCs w:val="24"/>
        </w:rPr>
        <w:t>що становить 144 054 000 штук акцій</w:t>
      </w:r>
    </w:p>
    <w:p w:rsidR="008722B1" w:rsidRPr="00A60C0A" w:rsidRDefault="008722B1" w:rsidP="008722B1">
      <w:pPr>
        <w:ind w:right="2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722B1" w:rsidRPr="00A60C0A" w:rsidRDefault="008722B1" w:rsidP="008722B1">
      <w:pPr>
        <w:ind w:right="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D1F29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Інф</w:t>
      </w:r>
      <w:r w:rsidR="002D1F29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ормація про об’єкт приватизації</w:t>
      </w:r>
    </w:p>
    <w:p w:rsidR="008722B1" w:rsidRPr="00A60C0A" w:rsidRDefault="008722B1" w:rsidP="008722B1">
      <w:pPr>
        <w:ind w:right="2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B6424" w:rsidRPr="00A60C0A" w:rsidRDefault="00C51998" w:rsidP="001B642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8722B1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айменування </w:t>
      </w: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об’єкта приватизації</w:t>
      </w:r>
      <w:r w:rsidR="008722B1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1B6424" w:rsidRPr="00A60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державний пакет акцій</w:t>
      </w:r>
      <w:r w:rsidR="001B6424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22B1" w:rsidRPr="00A60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кціонерн</w:t>
      </w:r>
      <w:r w:rsidR="001B642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товариства 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130C" w:rsidRPr="00A60C0A">
        <w:rPr>
          <w:rFonts w:ascii="Times New Roman" w:hAnsi="Times New Roman" w:cs="Times New Roman"/>
          <w:sz w:val="24"/>
          <w:szCs w:val="24"/>
        </w:rPr>
        <w:t>Смоли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(далі</w:t>
      </w:r>
      <w:r w:rsidR="00C8585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585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 </w:t>
      </w:r>
      <w:r w:rsidR="005A555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130C" w:rsidRPr="00A60C0A">
        <w:rPr>
          <w:rFonts w:ascii="Times New Roman" w:hAnsi="Times New Roman" w:cs="Times New Roman"/>
          <w:sz w:val="24"/>
          <w:szCs w:val="24"/>
        </w:rPr>
        <w:t>Смоли</w:t>
      </w:r>
      <w:r w:rsidR="005A555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42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товариство) у кількості </w:t>
      </w:r>
      <w:r w:rsidR="00FF130C" w:rsidRPr="00A60C0A">
        <w:rPr>
          <w:rFonts w:ascii="Times New Roman" w:hAnsi="Times New Roman" w:cs="Times New Roman"/>
          <w:iCs/>
          <w:sz w:val="24"/>
          <w:szCs w:val="24"/>
        </w:rPr>
        <w:t>144 054 000</w:t>
      </w:r>
      <w:r w:rsidR="00FF130C" w:rsidRPr="00A60C0A">
        <w:rPr>
          <w:i/>
          <w:iCs/>
          <w:sz w:val="24"/>
          <w:szCs w:val="24"/>
        </w:rPr>
        <w:t xml:space="preserve"> </w:t>
      </w:r>
      <w:r w:rsidR="001B642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 акцій, що становить 100% статутного капіталу товариства</w:t>
      </w:r>
      <w:r w:rsidR="001321F8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об’єкт приватизації</w:t>
      </w:r>
      <w:r w:rsidR="00962E8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державний пакет акцій АТ «Смоли»</w:t>
      </w:r>
      <w:r w:rsidR="001321F8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B642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2B1" w:rsidRPr="00A60C0A" w:rsidRDefault="008722B1" w:rsidP="008722B1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Місцезнаходження</w:t>
      </w:r>
      <w:r w:rsidR="001B6424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товариства</w:t>
      </w: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05675"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F130C" w:rsidRPr="00A60C0A">
        <w:rPr>
          <w:rFonts w:ascii="Times New Roman" w:hAnsi="Times New Roman" w:cs="Times New Roman"/>
          <w:iCs/>
          <w:sz w:val="24"/>
          <w:szCs w:val="24"/>
        </w:rPr>
        <w:t>Дніпропетровська обл., м. Кам’янське,                                      просп. Аношкіна, 179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2B1" w:rsidRPr="00A60C0A" w:rsidRDefault="008722B1" w:rsidP="008722B1">
      <w:pPr>
        <w:spacing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Ідентифікаційний код згідно з ЄДРПОУ – </w:t>
      </w:r>
      <w:r w:rsidR="00FF130C" w:rsidRPr="00A60C0A">
        <w:rPr>
          <w:rFonts w:ascii="Times New Roman" w:hAnsi="Times New Roman" w:cs="Times New Roman"/>
          <w:bCs/>
          <w:sz w:val="24"/>
          <w:szCs w:val="24"/>
        </w:rPr>
        <w:t>30168850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2B1" w:rsidRPr="00A60C0A" w:rsidRDefault="008722B1" w:rsidP="008722B1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Розмір статутного капіталу товариства: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566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144 054 000,00 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</w:p>
    <w:p w:rsidR="008722B1" w:rsidRPr="00A60C0A" w:rsidRDefault="00C51998" w:rsidP="008722B1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ержавний</w:t>
      </w:r>
      <w:r w:rsidR="008722B1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акцій </w:t>
      </w:r>
      <w:r w:rsidR="009717F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</w:t>
      </w:r>
      <w:r w:rsidR="00FF130C" w:rsidRPr="00A60C0A">
        <w:rPr>
          <w:rFonts w:ascii="Times New Roman" w:hAnsi="Times New Roman" w:cs="Times New Roman"/>
          <w:sz w:val="24"/>
          <w:szCs w:val="24"/>
        </w:rPr>
        <w:t>Смоли</w:t>
      </w:r>
      <w:r w:rsidR="009717F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кількості </w:t>
      </w:r>
      <w:r w:rsidR="00FF130C" w:rsidRPr="00A60C0A">
        <w:rPr>
          <w:rFonts w:ascii="Times New Roman" w:hAnsi="Times New Roman" w:cs="Times New Roman"/>
          <w:iCs/>
          <w:sz w:val="24"/>
          <w:szCs w:val="24"/>
        </w:rPr>
        <w:t>144 054 000</w:t>
      </w:r>
      <w:r w:rsidR="00FF130C" w:rsidRPr="00A60C0A">
        <w:rPr>
          <w:i/>
          <w:iCs/>
          <w:sz w:val="24"/>
          <w:szCs w:val="24"/>
        </w:rPr>
        <w:t xml:space="preserve"> 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акцій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становить </w:t>
      </w:r>
      <w:r w:rsidR="00EB1A6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8722B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% статутного капіталу товариства.</w:t>
      </w:r>
    </w:p>
    <w:p w:rsidR="00014605" w:rsidRPr="00A60C0A" w:rsidRDefault="008722B1" w:rsidP="00345C2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Середньооблікова чисельність працівників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605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</w:t>
      </w:r>
      <w:r w:rsidR="00C65D95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6D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65D95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16D6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65D95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D49A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4605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2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8EA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6D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130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 w:rsidR="00F16D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58EA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16D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2B1" w:rsidRPr="00A60C0A" w:rsidRDefault="008722B1" w:rsidP="00345C2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Основним видом діяльності </w:t>
      </w:r>
      <w:r w:rsidR="001B6424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товариства </w:t>
      </w: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30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 пластмас у первинних формах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350" w:rsidRPr="00A60C0A" w:rsidRDefault="00965350" w:rsidP="00345C2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 реалізації продукції (робіт, послуг)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період 20</w:t>
      </w:r>
      <w:r w:rsidR="005B18A3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49A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D49A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8506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місяці</w:t>
      </w:r>
      <w:r w:rsidR="008506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49A4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– </w:t>
      </w:r>
      <w:r w:rsidR="008506AF">
        <w:rPr>
          <w:rFonts w:ascii="Times New Roman" w:eastAsia="Times New Roman" w:hAnsi="Times New Roman" w:cs="Times New Roman"/>
          <w:sz w:val="24"/>
          <w:szCs w:val="24"/>
          <w:lang w:eastAsia="ru-RU"/>
        </w:rPr>
        <w:t>120288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тис. грн., в тому 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числі експортної – </w:t>
      </w:r>
      <w:r w:rsidR="005D5D9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B18A3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тис. </w:t>
      </w:r>
      <w:r w:rsidR="00C65D95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</w:p>
    <w:p w:rsidR="00965350" w:rsidRPr="00A60C0A" w:rsidRDefault="00965350" w:rsidP="00345C2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номенклатура продукції:</w:t>
      </w:r>
      <w:r w:rsidR="00CE5C30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іонообмінні смоли АМП, АМ-2Б, АМ-п, АВ-17-8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тому числі експортної:</w:t>
      </w:r>
      <w:r w:rsidR="00CE5C30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іонообмінна смола АВ-17-8</w:t>
      </w:r>
      <w:r w:rsidR="00D76B3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АМ-п</w:t>
      </w:r>
      <w:r w:rsidR="00C767E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64AD" w:rsidRPr="00A60C0A" w:rsidRDefault="00BB64AD" w:rsidP="00321CCF">
      <w:pPr>
        <w:pStyle w:val="3"/>
        <w:rPr>
          <w:b/>
          <w:i w:val="0"/>
          <w:iCs w:val="0"/>
          <w:sz w:val="24"/>
          <w:szCs w:val="24"/>
        </w:rPr>
      </w:pPr>
      <w:r w:rsidRPr="00A60C0A">
        <w:rPr>
          <w:b/>
          <w:i w:val="0"/>
          <w:iCs w:val="0"/>
          <w:sz w:val="24"/>
          <w:szCs w:val="24"/>
        </w:rPr>
        <w:t>Обсяг та основна номенклатура продукції (робіт, послуг):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3401"/>
      </w:tblGrid>
      <w:tr w:rsidR="004D49A4" w:rsidRPr="00A60C0A" w:rsidTr="006A6ED2">
        <w:tc>
          <w:tcPr>
            <w:tcW w:w="3261" w:type="dxa"/>
            <w:vAlign w:val="center"/>
          </w:tcPr>
          <w:p w:rsidR="00BB64AD" w:rsidRPr="00A60C0A" w:rsidRDefault="00BB64AD" w:rsidP="00A845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C0A">
              <w:rPr>
                <w:rFonts w:ascii="Times New Roman" w:hAnsi="Times New Roman" w:cs="Times New Roman"/>
                <w:b/>
              </w:rPr>
              <w:t>Період</w:t>
            </w:r>
          </w:p>
        </w:tc>
        <w:tc>
          <w:tcPr>
            <w:tcW w:w="2694" w:type="dxa"/>
            <w:vAlign w:val="center"/>
          </w:tcPr>
          <w:p w:rsidR="00BB64AD" w:rsidRPr="00A60C0A" w:rsidRDefault="00BB64AD" w:rsidP="00A84569">
            <w:pPr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  <w:b/>
              </w:rPr>
              <w:t>Загальний дохід,</w:t>
            </w:r>
          </w:p>
          <w:p w:rsidR="00BB64AD" w:rsidRPr="00A60C0A" w:rsidRDefault="00BB64AD" w:rsidP="00A27C6A">
            <w:pPr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 xml:space="preserve">тис. </w:t>
            </w:r>
            <w:r w:rsidR="00C65D95" w:rsidRPr="00A60C0A">
              <w:rPr>
                <w:rFonts w:ascii="Times New Roman" w:hAnsi="Times New Roman" w:cs="Times New Roman"/>
              </w:rPr>
              <w:t>грн</w:t>
            </w:r>
            <w:r w:rsidRPr="00A60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  <w:vAlign w:val="center"/>
          </w:tcPr>
          <w:p w:rsidR="00BB64AD" w:rsidRPr="00A60C0A" w:rsidRDefault="00BB64AD" w:rsidP="00A845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C0A">
              <w:rPr>
                <w:rFonts w:ascii="Times New Roman" w:hAnsi="Times New Roman" w:cs="Times New Roman"/>
                <w:b/>
              </w:rPr>
              <w:t>Дохід за основним видом діяльності,</w:t>
            </w:r>
          </w:p>
          <w:p w:rsidR="00BB64AD" w:rsidRPr="00A60C0A" w:rsidRDefault="00BB64AD" w:rsidP="00A845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C0A">
              <w:rPr>
                <w:rFonts w:ascii="Times New Roman" w:hAnsi="Times New Roman" w:cs="Times New Roman"/>
              </w:rPr>
              <w:t xml:space="preserve">тис. </w:t>
            </w:r>
            <w:r w:rsidR="00C65D95" w:rsidRPr="00A60C0A">
              <w:rPr>
                <w:rFonts w:ascii="Times New Roman" w:hAnsi="Times New Roman" w:cs="Times New Roman"/>
              </w:rPr>
              <w:t>грн.</w:t>
            </w:r>
          </w:p>
        </w:tc>
      </w:tr>
      <w:tr w:rsidR="004D49A4" w:rsidRPr="00A60C0A" w:rsidTr="006A6ED2">
        <w:tc>
          <w:tcPr>
            <w:tcW w:w="3261" w:type="dxa"/>
            <w:vAlign w:val="center"/>
          </w:tcPr>
          <w:p w:rsidR="00BB64AD" w:rsidRPr="00A60C0A" w:rsidRDefault="00FE6E52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2022</w:t>
            </w:r>
            <w:r w:rsidR="00BB64AD" w:rsidRPr="00A60C0A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2694" w:type="dxa"/>
            <w:vAlign w:val="center"/>
          </w:tcPr>
          <w:p w:rsidR="00BB64AD" w:rsidRPr="00A60C0A" w:rsidRDefault="00D76B3B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22401</w:t>
            </w:r>
          </w:p>
        </w:tc>
        <w:tc>
          <w:tcPr>
            <w:tcW w:w="3401" w:type="dxa"/>
            <w:vAlign w:val="center"/>
          </w:tcPr>
          <w:p w:rsidR="00BB64AD" w:rsidRPr="00A60C0A" w:rsidRDefault="00D76B3B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18598</w:t>
            </w:r>
          </w:p>
        </w:tc>
      </w:tr>
      <w:tr w:rsidR="004D49A4" w:rsidRPr="00A60C0A" w:rsidTr="006A6ED2">
        <w:tc>
          <w:tcPr>
            <w:tcW w:w="3261" w:type="dxa"/>
            <w:vAlign w:val="center"/>
          </w:tcPr>
          <w:p w:rsidR="00BB64AD" w:rsidRPr="00A60C0A" w:rsidRDefault="00FE6E52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2023</w:t>
            </w:r>
            <w:r w:rsidR="00BB64AD" w:rsidRPr="00A60C0A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2694" w:type="dxa"/>
            <w:vAlign w:val="center"/>
          </w:tcPr>
          <w:p w:rsidR="00BB64AD" w:rsidRPr="00A60C0A" w:rsidRDefault="00D76B3B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58377</w:t>
            </w:r>
          </w:p>
        </w:tc>
        <w:tc>
          <w:tcPr>
            <w:tcW w:w="3401" w:type="dxa"/>
            <w:vAlign w:val="center"/>
          </w:tcPr>
          <w:p w:rsidR="00BB64AD" w:rsidRPr="00A60C0A" w:rsidRDefault="00D76B3B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57805</w:t>
            </w:r>
          </w:p>
        </w:tc>
      </w:tr>
      <w:tr w:rsidR="004D49A4" w:rsidRPr="00A60C0A" w:rsidTr="006A6ED2">
        <w:tc>
          <w:tcPr>
            <w:tcW w:w="3261" w:type="dxa"/>
            <w:shd w:val="clear" w:color="auto" w:fill="auto"/>
            <w:vAlign w:val="center"/>
          </w:tcPr>
          <w:p w:rsidR="00C65D95" w:rsidRPr="00A60C0A" w:rsidRDefault="00C65D95" w:rsidP="00A27C6A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20</w:t>
            </w:r>
            <w:r w:rsidR="00FE6E52" w:rsidRPr="00A60C0A">
              <w:rPr>
                <w:rFonts w:ascii="Times New Roman" w:hAnsi="Times New Roman" w:cs="Times New Roman"/>
              </w:rPr>
              <w:t>24</w:t>
            </w:r>
            <w:r w:rsidRPr="00A60C0A">
              <w:rPr>
                <w:rFonts w:ascii="Times New Roman" w:hAnsi="Times New Roman" w:cs="Times New Roman"/>
              </w:rPr>
              <w:t xml:space="preserve"> р</w:t>
            </w:r>
            <w:r w:rsidR="00A27C6A" w:rsidRPr="00A60C0A">
              <w:rPr>
                <w:rFonts w:ascii="Times New Roman" w:hAnsi="Times New Roman" w:cs="Times New Roman"/>
              </w:rPr>
              <w:t>і</w:t>
            </w:r>
            <w:r w:rsidR="004D49A4" w:rsidRPr="00A60C0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65D95" w:rsidRPr="00A60C0A" w:rsidRDefault="005D5D9C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26084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C65D95" w:rsidRPr="00A60C0A" w:rsidRDefault="005D5D9C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0C0A">
              <w:rPr>
                <w:rFonts w:ascii="Times New Roman" w:hAnsi="Times New Roman" w:cs="Times New Roman"/>
              </w:rPr>
              <w:t>24552</w:t>
            </w:r>
          </w:p>
        </w:tc>
      </w:tr>
      <w:tr w:rsidR="004D49A4" w:rsidRPr="00A60C0A" w:rsidTr="006A6ED2">
        <w:tc>
          <w:tcPr>
            <w:tcW w:w="3261" w:type="dxa"/>
            <w:shd w:val="clear" w:color="auto" w:fill="auto"/>
            <w:vAlign w:val="center"/>
          </w:tcPr>
          <w:p w:rsidR="004D49A4" w:rsidRPr="00A60C0A" w:rsidRDefault="008506AF" w:rsidP="00FE6E5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місяців</w:t>
            </w:r>
            <w:r w:rsidR="004D49A4" w:rsidRPr="00A60C0A">
              <w:rPr>
                <w:rFonts w:ascii="Times New Roman" w:hAnsi="Times New Roman" w:cs="Times New Roman"/>
              </w:rPr>
              <w:t xml:space="preserve"> 2025</w:t>
            </w:r>
            <w:r w:rsidR="00A27C6A" w:rsidRPr="00A60C0A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49A4" w:rsidRPr="00A60C0A" w:rsidRDefault="008506AF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20198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4D49A4" w:rsidRPr="00A60C0A" w:rsidRDefault="008506AF" w:rsidP="00A84569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19333</w:t>
            </w:r>
          </w:p>
        </w:tc>
      </w:tr>
    </w:tbl>
    <w:p w:rsidR="00BB64AD" w:rsidRPr="00A60C0A" w:rsidRDefault="00BB64AD" w:rsidP="00BB64A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bidi="uk-UA"/>
        </w:rPr>
      </w:pPr>
    </w:p>
    <w:p w:rsidR="0037280E" w:rsidRDefault="008722B1" w:rsidP="00345C2E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Основні показники господарської діяльності за останні три роки та останній </w:t>
      </w:r>
    </w:p>
    <w:p w:rsidR="008722B1" w:rsidRPr="00A60C0A" w:rsidRDefault="008722B1" w:rsidP="00345C2E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звітний період: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58"/>
        <w:gridCol w:w="1134"/>
        <w:gridCol w:w="1134"/>
        <w:gridCol w:w="1134"/>
        <w:gridCol w:w="1134"/>
        <w:gridCol w:w="1294"/>
      </w:tblGrid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D49A4" w:rsidRPr="00A60C0A" w:rsidRDefault="008506AF" w:rsidP="008506A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9 місяців</w:t>
            </w:r>
            <w:r w:rsidR="004D49A4"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2025 року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Активи</w:t>
            </w:r>
          </w:p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(форма №1, рядок 1300)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203610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155379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128332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111932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засоби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132294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104318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76558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55964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Довгострокові фінансові інвестиції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</w:t>
            </w:r>
            <w:r w:rsidRPr="00A60C0A"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768A1" w:rsidRPr="00A60C0A" w:rsidTr="00EB046B">
        <w:trPr>
          <w:trHeight w:val="550"/>
        </w:trPr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Оборотні активи, в тому числі: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40883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20628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21341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25535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4.1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25384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5978</w:t>
            </w:r>
          </w:p>
        </w:tc>
        <w:tc>
          <w:tcPr>
            <w:tcW w:w="1134" w:type="dxa"/>
            <w:shd w:val="clear" w:color="auto" w:fill="auto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5887</w:t>
            </w:r>
          </w:p>
        </w:tc>
        <w:tc>
          <w:tcPr>
            <w:tcW w:w="1294" w:type="dxa"/>
            <w:shd w:val="clear" w:color="auto" w:fill="auto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5910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4.2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сумарна дебіторська заборгованість</w:t>
            </w:r>
          </w:p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(форма № 1, рядок 1125+1130+1135+1140+1145+1155)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13331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12011</w:t>
            </w:r>
          </w:p>
        </w:tc>
        <w:tc>
          <w:tcPr>
            <w:tcW w:w="1134" w:type="dxa"/>
            <w:shd w:val="clear" w:color="auto" w:fill="auto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14939</w:t>
            </w:r>
          </w:p>
        </w:tc>
        <w:tc>
          <w:tcPr>
            <w:tcW w:w="1294" w:type="dxa"/>
            <w:shd w:val="clear" w:color="auto" w:fill="auto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18778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Власний капітал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74210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44933</w:t>
            </w:r>
          </w:p>
        </w:tc>
        <w:tc>
          <w:tcPr>
            <w:tcW w:w="1134" w:type="dxa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5083</w:t>
            </w:r>
          </w:p>
        </w:tc>
        <w:tc>
          <w:tcPr>
            <w:tcW w:w="1294" w:type="dxa"/>
          </w:tcPr>
          <w:p w:rsidR="004D49A4" w:rsidRPr="00A60C0A" w:rsidRDefault="00D768A1" w:rsidP="008506A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8506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25204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5D5D9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Довгострокові зобов’язання, </w:t>
            </w:r>
            <w:r w:rsidR="005D5D9C"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зокрема: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129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1297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6.1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довгострокові зобов’язання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768A1" w:rsidRPr="00A60C0A" w:rsidTr="00EB046B">
        <w:trPr>
          <w:trHeight w:val="405"/>
        </w:trPr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D768A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Поточні зобов’язання, </w:t>
            </w:r>
            <w:r w:rsidR="00D768A1"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зокрема</w:t>
            </w: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128103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109149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121952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135839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7.1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поточна кредиторська заборгованість сумарна,</w:t>
            </w:r>
          </w:p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(форма № 1, рядок 1695 - 1660 - 1665 - 1670) </w:t>
            </w:r>
          </w:p>
          <w:p w:rsidR="004D49A4" w:rsidRPr="00A60C0A" w:rsidRDefault="005D5D9C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r w:rsidR="004D49A4"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121893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104438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118634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132910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  <w:t>7.1.1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 з оплати праці; (рядок 1630)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12874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6892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7968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9450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  <w:t>7.1.2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5D5D9C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 перед бюджетом</w:t>
            </w:r>
            <w:r w:rsidR="004D49A4"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(рядок 1620)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11697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19481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25518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30543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  <w:t>7.1.3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розрахунками зі страхування </w:t>
            </w:r>
            <w:r w:rsidRPr="00A6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(рядок 1625)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4480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3608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5076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  <w:t>7.1.4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розраху</w:t>
            </w:r>
            <w:r w:rsidR="005D5D9C"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нками за товари, роботи послуги</w:t>
            </w:r>
          </w:p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(рядок 1615)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44658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30537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30850</w:t>
            </w:r>
          </w:p>
        </w:tc>
        <w:tc>
          <w:tcPr>
            <w:tcW w:w="1294" w:type="dxa"/>
            <w:vAlign w:val="center"/>
          </w:tcPr>
          <w:p w:rsidR="004D49A4" w:rsidRPr="00A60C0A" w:rsidRDefault="00D768A1" w:rsidP="008506A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8506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4184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/>
              </w:rPr>
              <w:t>7.1.5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довгостроковими зобов’язаннями (рядок 1610)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8.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5D5D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Доходи всього, </w:t>
            </w:r>
            <w:r w:rsidR="005D5D9C"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зокрема</w:t>
            </w: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22401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58377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26084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20198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8.1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18598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57805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24552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19333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8.2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3803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134" w:type="dxa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294" w:type="dxa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865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8.3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5D5D9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Витрати всього, </w:t>
            </w:r>
            <w:r w:rsidR="005D5D9C"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зокрема</w:t>
            </w: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79608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87654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65935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50485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9.1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15078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36747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18369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13825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9.2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8331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7883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8141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6156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9.3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134" w:type="dxa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294" w:type="dxa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179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9.4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55593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42521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39016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30325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9.5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9.6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Витрати з податку на прибуток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D768A1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10.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Чистий прибуток (збиток) +,-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  <w:t>тис. грн</w:t>
            </w: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-57207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-29277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D768A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-39851</w:t>
            </w:r>
          </w:p>
        </w:tc>
        <w:tc>
          <w:tcPr>
            <w:tcW w:w="1294" w:type="dxa"/>
            <w:vAlign w:val="center"/>
          </w:tcPr>
          <w:p w:rsidR="004D49A4" w:rsidRPr="00A60C0A" w:rsidRDefault="00D768A1" w:rsidP="008506A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="008506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30287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11.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Середня кількість всіх працівників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осіб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102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12.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 оплати праці усіх працівників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тис. 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17239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12914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4D49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13666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9909</w:t>
            </w:r>
          </w:p>
        </w:tc>
      </w:tr>
      <w:tr w:rsidR="004D49A4" w:rsidRPr="00A60C0A" w:rsidTr="00EB046B">
        <w:tc>
          <w:tcPr>
            <w:tcW w:w="426" w:type="dxa"/>
            <w:shd w:val="clear" w:color="auto" w:fill="auto"/>
            <w:vAlign w:val="center"/>
          </w:tcPr>
          <w:p w:rsidR="004D49A4" w:rsidRPr="00A60C0A" w:rsidRDefault="004D49A4" w:rsidP="006A789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58" w:type="dxa"/>
            <w:shd w:val="clear" w:color="auto" w:fill="auto"/>
          </w:tcPr>
          <w:p w:rsidR="004D49A4" w:rsidRPr="00A60C0A" w:rsidRDefault="004D49A4" w:rsidP="006A78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Середньомісячна заробітна плата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грн.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8401</w:t>
            </w:r>
          </w:p>
        </w:tc>
        <w:tc>
          <w:tcPr>
            <w:tcW w:w="1134" w:type="dxa"/>
            <w:vAlign w:val="center"/>
          </w:tcPr>
          <w:p w:rsidR="004D49A4" w:rsidRPr="00A60C0A" w:rsidRDefault="004D49A4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9120</w:t>
            </w:r>
          </w:p>
        </w:tc>
        <w:tc>
          <w:tcPr>
            <w:tcW w:w="1134" w:type="dxa"/>
            <w:vAlign w:val="center"/>
          </w:tcPr>
          <w:p w:rsidR="004D49A4" w:rsidRPr="00A60C0A" w:rsidRDefault="00D768A1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10545</w:t>
            </w:r>
          </w:p>
        </w:tc>
        <w:tc>
          <w:tcPr>
            <w:tcW w:w="1294" w:type="dxa"/>
            <w:vAlign w:val="center"/>
          </w:tcPr>
          <w:p w:rsidR="004D49A4" w:rsidRPr="00A60C0A" w:rsidRDefault="008506AF" w:rsidP="006A789A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10794</w:t>
            </w:r>
          </w:p>
        </w:tc>
      </w:tr>
    </w:tbl>
    <w:p w:rsidR="00FE6E52" w:rsidRPr="00A60C0A" w:rsidRDefault="00FE6E52" w:rsidP="00345C2E">
      <w:pPr>
        <w:pStyle w:val="ab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60C0A">
        <w:rPr>
          <w:rFonts w:ascii="Times New Roman" w:hAnsi="Times New Roman"/>
          <w:b w:val="0"/>
          <w:sz w:val="24"/>
          <w:szCs w:val="24"/>
        </w:rPr>
        <w:t>Станом на 3</w:t>
      </w:r>
      <w:r w:rsidR="008506AF">
        <w:rPr>
          <w:rFonts w:ascii="Times New Roman" w:hAnsi="Times New Roman"/>
          <w:b w:val="0"/>
          <w:sz w:val="24"/>
          <w:szCs w:val="24"/>
        </w:rPr>
        <w:t>0</w:t>
      </w:r>
      <w:r w:rsidRPr="00A60C0A">
        <w:rPr>
          <w:rFonts w:ascii="Times New Roman" w:hAnsi="Times New Roman"/>
          <w:b w:val="0"/>
          <w:sz w:val="24"/>
          <w:szCs w:val="24"/>
        </w:rPr>
        <w:t>.0</w:t>
      </w:r>
      <w:r w:rsidR="008506AF">
        <w:rPr>
          <w:rFonts w:ascii="Times New Roman" w:hAnsi="Times New Roman"/>
          <w:b w:val="0"/>
          <w:sz w:val="24"/>
          <w:szCs w:val="24"/>
        </w:rPr>
        <w:t>9</w:t>
      </w:r>
      <w:r w:rsidRPr="00A60C0A">
        <w:rPr>
          <w:rFonts w:ascii="Times New Roman" w:hAnsi="Times New Roman"/>
          <w:b w:val="0"/>
          <w:sz w:val="24"/>
          <w:szCs w:val="24"/>
        </w:rPr>
        <w:t>.202</w:t>
      </w:r>
      <w:r w:rsidR="004D49A4" w:rsidRPr="00A60C0A">
        <w:rPr>
          <w:rFonts w:ascii="Times New Roman" w:hAnsi="Times New Roman"/>
          <w:b w:val="0"/>
          <w:sz w:val="24"/>
          <w:szCs w:val="24"/>
        </w:rPr>
        <w:t>5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 прострочена кредиторська заборгованість – </w:t>
      </w:r>
      <w:r w:rsidR="008506AF">
        <w:rPr>
          <w:rFonts w:ascii="Times New Roman" w:hAnsi="Times New Roman"/>
          <w:b w:val="0"/>
          <w:sz w:val="24"/>
          <w:szCs w:val="24"/>
        </w:rPr>
        <w:t>129362</w:t>
      </w:r>
      <w:r w:rsidR="009D75B2" w:rsidRPr="00A60C0A">
        <w:rPr>
          <w:rFonts w:ascii="Times New Roman" w:hAnsi="Times New Roman"/>
          <w:b w:val="0"/>
          <w:sz w:val="24"/>
          <w:szCs w:val="24"/>
        </w:rPr>
        <w:t xml:space="preserve"> тис.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 грн</w:t>
      </w:r>
      <w:r w:rsidR="009D75B2" w:rsidRPr="00A60C0A">
        <w:rPr>
          <w:rFonts w:ascii="Times New Roman" w:hAnsi="Times New Roman"/>
          <w:b w:val="0"/>
          <w:sz w:val="24"/>
          <w:szCs w:val="24"/>
        </w:rPr>
        <w:t>.</w:t>
      </w:r>
      <w:r w:rsidRPr="00A60C0A">
        <w:rPr>
          <w:rFonts w:ascii="Times New Roman" w:hAnsi="Times New Roman"/>
          <w:b w:val="0"/>
          <w:sz w:val="24"/>
          <w:szCs w:val="24"/>
        </w:rPr>
        <w:t>,                  у тому числі:</w:t>
      </w:r>
    </w:p>
    <w:p w:rsidR="00FE6E52" w:rsidRPr="00A60C0A" w:rsidRDefault="009D75B2" w:rsidP="00FE6E52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60C0A">
        <w:rPr>
          <w:rFonts w:ascii="Times New Roman" w:hAnsi="Times New Roman"/>
          <w:b w:val="0"/>
          <w:sz w:val="24"/>
          <w:szCs w:val="24"/>
        </w:rPr>
        <w:t xml:space="preserve">заборгованість із виплати </w:t>
      </w:r>
      <w:r w:rsidR="00FE6E52" w:rsidRPr="00A60C0A">
        <w:rPr>
          <w:rFonts w:ascii="Times New Roman" w:hAnsi="Times New Roman"/>
          <w:b w:val="0"/>
          <w:sz w:val="24"/>
          <w:szCs w:val="24"/>
        </w:rPr>
        <w:t>заробітн</w:t>
      </w:r>
      <w:r w:rsidRPr="00A60C0A">
        <w:rPr>
          <w:rFonts w:ascii="Times New Roman" w:hAnsi="Times New Roman"/>
          <w:b w:val="0"/>
          <w:sz w:val="24"/>
          <w:szCs w:val="24"/>
        </w:rPr>
        <w:t>ої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 плат</w:t>
      </w:r>
      <w:r w:rsidRPr="00A60C0A">
        <w:rPr>
          <w:rFonts w:ascii="Times New Roman" w:hAnsi="Times New Roman"/>
          <w:b w:val="0"/>
          <w:sz w:val="24"/>
          <w:szCs w:val="24"/>
        </w:rPr>
        <w:t>и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 – </w:t>
      </w:r>
      <w:r w:rsidR="008506AF">
        <w:rPr>
          <w:rFonts w:ascii="Times New Roman" w:hAnsi="Times New Roman"/>
          <w:b w:val="0"/>
          <w:sz w:val="24"/>
          <w:szCs w:val="24"/>
        </w:rPr>
        <w:t>8672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 тис.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 грн</w:t>
      </w:r>
      <w:r w:rsidRPr="00A60C0A">
        <w:rPr>
          <w:rFonts w:ascii="Times New Roman" w:hAnsi="Times New Roman"/>
          <w:b w:val="0"/>
          <w:sz w:val="24"/>
          <w:szCs w:val="24"/>
        </w:rPr>
        <w:t>.</w:t>
      </w:r>
      <w:r w:rsidR="00FE6E52" w:rsidRPr="00A60C0A">
        <w:rPr>
          <w:rFonts w:ascii="Times New Roman" w:hAnsi="Times New Roman"/>
          <w:b w:val="0"/>
          <w:sz w:val="24"/>
          <w:szCs w:val="24"/>
        </w:rPr>
        <w:t>;</w:t>
      </w:r>
    </w:p>
    <w:p w:rsidR="009D75B2" w:rsidRPr="00A60C0A" w:rsidRDefault="009D75B2" w:rsidP="009D75B2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60C0A">
        <w:rPr>
          <w:rFonts w:ascii="Times New Roman" w:hAnsi="Times New Roman"/>
          <w:b w:val="0"/>
          <w:sz w:val="24"/>
          <w:szCs w:val="24"/>
        </w:rPr>
        <w:t xml:space="preserve">заборгованість 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перед бюджетом – </w:t>
      </w:r>
      <w:r w:rsidR="008506AF">
        <w:rPr>
          <w:rFonts w:ascii="Times New Roman" w:hAnsi="Times New Roman"/>
          <w:b w:val="0"/>
          <w:sz w:val="24"/>
          <w:szCs w:val="24"/>
        </w:rPr>
        <w:t>29430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 тис.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 грн.</w:t>
      </w:r>
      <w:r w:rsidRPr="00A60C0A">
        <w:rPr>
          <w:rFonts w:ascii="Times New Roman" w:hAnsi="Times New Roman"/>
          <w:b w:val="0"/>
          <w:sz w:val="24"/>
          <w:szCs w:val="24"/>
        </w:rPr>
        <w:t>;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D49A4" w:rsidRDefault="004D49A4" w:rsidP="004D49A4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60C0A">
        <w:rPr>
          <w:rFonts w:ascii="Times New Roman" w:hAnsi="Times New Roman"/>
          <w:b w:val="0"/>
          <w:sz w:val="24"/>
          <w:szCs w:val="24"/>
        </w:rPr>
        <w:t xml:space="preserve">заборгованість за товари, роботи, послуги – </w:t>
      </w:r>
      <w:r w:rsidR="008506AF">
        <w:rPr>
          <w:rFonts w:ascii="Times New Roman" w:hAnsi="Times New Roman"/>
          <w:b w:val="0"/>
          <w:sz w:val="24"/>
          <w:szCs w:val="24"/>
        </w:rPr>
        <w:t>33864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 тис. грн.;</w:t>
      </w:r>
    </w:p>
    <w:p w:rsidR="008506AF" w:rsidRPr="008506AF" w:rsidRDefault="008506AF" w:rsidP="008506AF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506AF">
        <w:rPr>
          <w:rFonts w:ascii="Times New Roman" w:hAnsi="Times New Roman"/>
          <w:b w:val="0"/>
          <w:sz w:val="24"/>
          <w:szCs w:val="24"/>
        </w:rPr>
        <w:t>заборгованість за розрахунками по пільговим пенсіям – 36201 тис. грн.;</w:t>
      </w:r>
    </w:p>
    <w:p w:rsidR="008506AF" w:rsidRPr="008506AF" w:rsidRDefault="008506AF" w:rsidP="008506AF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506AF">
        <w:rPr>
          <w:rFonts w:ascii="Times New Roman" w:hAnsi="Times New Roman"/>
          <w:b w:val="0"/>
          <w:sz w:val="24"/>
          <w:szCs w:val="24"/>
        </w:rPr>
        <w:t>заборгованість за розрахунками по аліментам та профвзносам – 1280 тис. грн.;</w:t>
      </w:r>
    </w:p>
    <w:p w:rsidR="008506AF" w:rsidRPr="008506AF" w:rsidRDefault="008506AF" w:rsidP="008506AF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506AF">
        <w:rPr>
          <w:rFonts w:ascii="Times New Roman" w:hAnsi="Times New Roman"/>
          <w:b w:val="0"/>
          <w:sz w:val="24"/>
          <w:szCs w:val="24"/>
        </w:rPr>
        <w:t>заборгованість за розрахунками по договорам комісії і передачі боргу 14661</w:t>
      </w:r>
      <w:r>
        <w:rPr>
          <w:rFonts w:ascii="Times New Roman" w:hAnsi="Times New Roman"/>
          <w:b w:val="0"/>
          <w:sz w:val="24"/>
          <w:szCs w:val="24"/>
        </w:rPr>
        <w:t xml:space="preserve"> тис. грн.;</w:t>
      </w:r>
    </w:p>
    <w:p w:rsidR="00FE6E52" w:rsidRPr="00A60C0A" w:rsidRDefault="009D75B2" w:rsidP="009D75B2">
      <w:pPr>
        <w:pStyle w:val="ab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60C0A">
        <w:rPr>
          <w:rFonts w:ascii="Times New Roman" w:hAnsi="Times New Roman"/>
          <w:b w:val="0"/>
          <w:sz w:val="24"/>
          <w:szCs w:val="24"/>
        </w:rPr>
        <w:t>інша кредиторська заборгованість</w:t>
      </w:r>
      <w:r w:rsidR="00FE6E52" w:rsidRPr="00A60C0A">
        <w:rPr>
          <w:rFonts w:ascii="Times New Roman" w:hAnsi="Times New Roman"/>
          <w:b w:val="0"/>
          <w:sz w:val="24"/>
          <w:szCs w:val="24"/>
        </w:rPr>
        <w:t xml:space="preserve"> 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– </w:t>
      </w:r>
      <w:r w:rsidR="008506AF">
        <w:rPr>
          <w:rFonts w:ascii="Times New Roman" w:hAnsi="Times New Roman"/>
          <w:b w:val="0"/>
          <w:sz w:val="24"/>
          <w:szCs w:val="24"/>
        </w:rPr>
        <w:t>5254</w:t>
      </w:r>
      <w:r w:rsidRPr="00A60C0A">
        <w:rPr>
          <w:rFonts w:ascii="Times New Roman" w:hAnsi="Times New Roman"/>
          <w:b w:val="0"/>
          <w:sz w:val="24"/>
          <w:szCs w:val="24"/>
        </w:rPr>
        <w:t xml:space="preserve"> тис. </w:t>
      </w:r>
      <w:r w:rsidR="00FE6E52" w:rsidRPr="00A60C0A">
        <w:rPr>
          <w:rFonts w:ascii="Times New Roman" w:hAnsi="Times New Roman"/>
          <w:b w:val="0"/>
          <w:sz w:val="24"/>
          <w:szCs w:val="24"/>
        </w:rPr>
        <w:t>грн.</w:t>
      </w:r>
    </w:p>
    <w:p w:rsidR="008722B1" w:rsidRPr="00315707" w:rsidRDefault="008722B1" w:rsidP="008722B1">
      <w:pPr>
        <w:tabs>
          <w:tab w:val="left" w:pos="709"/>
        </w:tabs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16"/>
          <w:lang w:eastAsia="ru-RU"/>
        </w:rPr>
      </w:pPr>
    </w:p>
    <w:p w:rsidR="00CB5764" w:rsidRPr="00A60C0A" w:rsidRDefault="008722B1" w:rsidP="00FB7172">
      <w:pPr>
        <w:tabs>
          <w:tab w:val="left" w:pos="0"/>
        </w:tabs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Відомості про нерухоме майно</w:t>
      </w:r>
      <w:r w:rsidR="008A47D3" w:rsidRPr="00A60C0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АТ «</w:t>
      </w:r>
      <w:r w:rsidR="007550FD" w:rsidRPr="00A60C0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Смоли</w:t>
      </w:r>
      <w:r w:rsidR="008A47D3" w:rsidRPr="00A60C0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»</w:t>
      </w:r>
      <w:r w:rsidR="006F02D0" w:rsidRPr="00A60C0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(будівлі)</w:t>
      </w:r>
      <w:r w:rsidRPr="00A60C0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560"/>
        <w:gridCol w:w="992"/>
        <w:gridCol w:w="850"/>
        <w:gridCol w:w="1134"/>
        <w:gridCol w:w="1843"/>
        <w:gridCol w:w="1134"/>
      </w:tblGrid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0C" w:rsidRPr="00A60C0A" w:rsidRDefault="000C4B91" w:rsidP="006E7DD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  <w:r w:rsidR="0054633E"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1C7F0C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Місцезнаходження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1C7F0C" w:rsidP="00D64F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Загальна площа (м</w:t>
            </w:r>
            <w:r w:rsidR="00D64FE3"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D31E7F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Інвентарний</w:t>
            </w:r>
            <w:r w:rsidR="001C7F0C"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1C7F0C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Функціональне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1C7F0C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Підстава виникнення права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C" w:rsidRPr="00A60C0A" w:rsidRDefault="0054633E" w:rsidP="0054633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Форма власності та в</w:t>
            </w:r>
            <w:r w:rsidR="001C7F0C"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ласник</w:t>
            </w:r>
            <w:r w:rsidRPr="00A60C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/орган управління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D31E7F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D31E7F" w:rsidP="0083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Пром. </w:t>
            </w:r>
            <w:r w:rsidR="0083653F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 ма</w:t>
            </w:r>
            <w:r w:rsidR="0083653F" w:rsidRPr="00A60C0A">
              <w:rPr>
                <w:rFonts w:ascii="Times New Roman" w:hAnsi="Times New Roman" w:cs="Times New Roman"/>
                <w:sz w:val="16"/>
                <w:szCs w:val="16"/>
              </w:rPr>
              <w:t>йстерн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 по рем. автотр. (</w:t>
            </w:r>
            <w:r w:rsidR="0083653F" w:rsidRPr="00A60C0A">
              <w:rPr>
                <w:rFonts w:ascii="Times New Roman" w:hAnsi="Times New Roman" w:cs="Times New Roman"/>
                <w:sz w:val="16"/>
                <w:szCs w:val="16"/>
              </w:rPr>
              <w:t>буд.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58)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D31E7F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A111B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1903,2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D31E7F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963B17" w:rsidP="00963B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D31E7F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</w:t>
            </w:r>
            <w:r w:rsidR="000970ED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(із змінами</w:t>
            </w:r>
            <w:r w:rsidR="009050DE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внесеними наказом ФДМУ</w:t>
            </w:r>
            <w:r w:rsidR="00B34ED9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від 09.06.2023 №1064</w:t>
            </w:r>
            <w:r w:rsidR="009050DE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970ED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E7F" w:rsidRPr="00A60C0A" w:rsidRDefault="00D31E7F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83653F" w:rsidP="0083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металопрокату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устаткування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буд.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172)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83653F" w:rsidP="00345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побутового призначення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.55/1)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83653F" w:rsidP="0083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.191</w:t>
            </w:r>
            <w:r w:rsidR="00345C2E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(склад гот.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прод.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та хі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мреаген.)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1690,8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83653F" w:rsidP="0083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ремонтно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ї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ма</w:t>
            </w:r>
            <w:r w:rsidR="00070313" w:rsidRPr="00A60C0A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стер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ні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.109)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30" w:rsidRPr="00A60C0A" w:rsidRDefault="00B34ED9" w:rsidP="008F6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83653F" w:rsidP="004149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перекис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бензоілу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.110)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A962F4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Насосна станці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я (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.199)</w:t>
            </w:r>
            <w:r w:rsidR="009062EB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1843C1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372A70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Допоміжн. буд. для ремонтних ро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.709)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A962F4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5636,6</w:t>
            </w:r>
          </w:p>
          <w:p w:rsidR="001A176D" w:rsidRPr="00A60C0A" w:rsidRDefault="001A176D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rPr>
          <w:trHeight w:val="12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b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ТМЦ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.219/1)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ТМЦ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(буд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.231/1)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A962F4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Зварювальний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пост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.4-1)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C1" w:rsidRPr="00A60C0A" w:rsidRDefault="001843C1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4ED9" w:rsidRPr="00A60C0A" w:rsidRDefault="006521C0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  <w:p w:rsidR="00B34ED9" w:rsidRPr="00A60C0A" w:rsidRDefault="00B34ED9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34F" w:rsidRPr="00A60C0A" w:rsidRDefault="00B34ED9" w:rsidP="00AE734F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A962F4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Виробництво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ополімеру 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.102)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Дніпропетровська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6521C0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Акт передавання майна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.Роман.н/ст.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.001)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Володимира Логінова,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599,3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.трасформатор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ого к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іоску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.004)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.склад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хлоросховища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.009)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буд.фільтр.нас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осн.ст.</w:t>
            </w:r>
            <w:r w:rsidR="00537B0C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.005)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6521C0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1249,8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9A08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.н/ст.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 п</w:t>
            </w:r>
            <w:r w:rsidR="009A08A7" w:rsidRPr="00A60C0A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йому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.010)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6521C0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</w:t>
            </w:r>
            <w:r w:rsidR="00A962F4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буд. н/ст. подачі води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на ФНС(14)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A962F4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161-пі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дстанц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ії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П-2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2224.</w:t>
            </w:r>
            <w:r w:rsidR="00963B17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Місцеві лінії </w:t>
            </w:r>
            <w:r w:rsidR="00963B17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електронних комунікаційних мереж та електропередачі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Акт передавання майна до статутного капіталу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38-підстанція  П-6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2224. Місцеві лінії електронних комунікаційних мереж та електропередачі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168-підстанція П-9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2224. Місцеві лінії електронних комунікаційних мереж та електропередачі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A962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13-центральна розпод. підстанція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2224. Місцеві лінії електронних комунікаційних мереж та електропередачі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A962F4" w:rsidP="00CC2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рем.</w:t>
            </w:r>
            <w:r w:rsidR="00CC28B8" w:rsidRPr="00A60C0A">
              <w:rPr>
                <w:rFonts w:ascii="Times New Roman" w:hAnsi="Times New Roman" w:cs="Times New Roman"/>
                <w:sz w:val="16"/>
                <w:szCs w:val="16"/>
              </w:rPr>
              <w:t>дільниці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54 (тер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47EE8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підприємства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6521C0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="00B34ED9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CC2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Майстерня по </w:t>
            </w:r>
            <w:r w:rsidR="00762256" w:rsidRPr="00A60C0A">
              <w:rPr>
                <w:rFonts w:ascii="Times New Roman" w:hAnsi="Times New Roman" w:cs="Times New Roman"/>
                <w:sz w:val="16"/>
                <w:szCs w:val="16"/>
              </w:rPr>
              <w:t>ремонту автотранспорту (буд.55)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CC2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Буд.компремірування водороду (буд.713Б)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CC2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 буд. хлорної (буд.946)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проспект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Аношкіна, 179А/35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(буд.102А)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ТМЦ (буд.93)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Буд.заводської тех.бібліот. та типографії (буд.52)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40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матеріалів (буд.194)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C1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Механічна майстерня (буд.196)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C1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Пром.буд.столярн.майстерні.та боксів для а/т (14/1)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C1BA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122/1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C1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котельної  №54А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4C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 .адміністрат.- побутов. з майстерн. (буд.116)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C1BA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1781,4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Термічне </w:t>
            </w:r>
            <w:r w:rsidR="00495ACA" w:rsidRPr="00A60C0A">
              <w:rPr>
                <w:rFonts w:ascii="Times New Roman" w:hAnsi="Times New Roman" w:cs="Times New Roman"/>
                <w:sz w:val="16"/>
                <w:szCs w:val="16"/>
              </w:rPr>
              <w:t>знешкодження відходів (буд.111)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C1B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F80D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713(щитова КВПтаА)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6E7DD9" w:rsidP="006E7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Бокси для ав/транспорту (буд.121/1)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6E7DD9" w:rsidP="006E7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(буд.121)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Пром.буд. майст. та скл.матер. на РНС (буд.003)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Володимира Логвінова,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«Смоли»,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 буд. нас./ст. обор. гарячої води (буд.74)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Пром.буд.фекальн.н/ст. (буд.829)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Пром.буд .н/ст.питної води (буд.945)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Пром.буд.фекальної н/ст.(буд.742)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Пром,буд,насосної станції буд,732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Фекальна н/станція (буд.858)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852,4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«Смоли», затверджений наказом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Адміністративна будівля з/упр.(буд.67)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2657,1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3B6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</w:t>
            </w:r>
            <w:r w:rsidR="00164E54" w:rsidRPr="00A60C0A">
              <w:rPr>
                <w:rFonts w:ascii="Times New Roman" w:hAnsi="Times New Roman" w:cs="Times New Roman"/>
                <w:sz w:val="16"/>
                <w:szCs w:val="16"/>
              </w:rPr>
              <w:t>лад готової продукції (буд.7/1)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604,7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3B6F88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13Б-конденсаторна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2224.</w:t>
            </w:r>
            <w:r w:rsidR="00963B17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Місцеві лінії електронних комунікаційних мереж та електропередачі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 на 2  машини (буд.129)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136-трансформаторна підстанція ТП-29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2224. Місцеві лінії електронних комунікаційних мереж та електропередачі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119/1 (підсобна)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розподіл. підстанції РП-100 (Романково)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Логінова, 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«Смоли», затверджений наказом ФДМУ від 30.12.2021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відділення зв’язку (буд.231)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6D" w:rsidRPr="00A60C0A" w:rsidRDefault="00963B17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1778,</w:t>
            </w:r>
            <w:r w:rsidR="002569D4" w:rsidRPr="00A60C0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963B17" w:rsidRPr="00A60C0A" w:rsidRDefault="001A176D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(буд.4/1)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Адміністративно-побутова  будівля (буд.702)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1359,1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ремонтних майстерень (буд.703)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701 (виробництво гербіцидів)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</w:t>
            </w:r>
            <w:r w:rsidR="00B838B6" w:rsidRPr="00A60C0A">
              <w:rPr>
                <w:rFonts w:ascii="Times New Roman" w:hAnsi="Times New Roman" w:cs="Times New Roman"/>
                <w:sz w:val="16"/>
                <w:szCs w:val="16"/>
              </w:rPr>
              <w:t>ам'янське,</w:t>
            </w:r>
            <w:r w:rsidR="00B838B6"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9А/2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2990,3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8C5D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Пром.буд.с</w:t>
            </w:r>
            <w:r w:rsidR="00203316" w:rsidRPr="00A60C0A">
              <w:rPr>
                <w:rFonts w:ascii="Times New Roman" w:hAnsi="Times New Roman" w:cs="Times New Roman"/>
                <w:sz w:val="16"/>
                <w:szCs w:val="16"/>
              </w:rPr>
              <w:t>т.оборот. водопостач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03316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(буд.70)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03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203316" w:rsidRPr="00A60C0A">
              <w:rPr>
                <w:rFonts w:ascii="Times New Roman" w:hAnsi="Times New Roman" w:cs="Times New Roman"/>
                <w:sz w:val="16"/>
                <w:szCs w:val="16"/>
              </w:rPr>
              <w:t>івля допоміжн. служб (буд.703А)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1756,4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«Смоли», затверджений наказом ФДМУ від 30.12.2021 №2359 (із змінами,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вузла випарювання хлору (буд.734)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03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701Б (виробництва ХМС)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3251,6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701А (виробн. сульфокатіонів)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1816,4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Пральня для прання спецодягу буд,702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електролізної ФНС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 Південний р-н, , 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№195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ТМЦ (буд.219/2)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перекису бензоїлу (буд.701В)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54/1-склад ПММ для автотранспорту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569D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54/2-склад ПММ та  будматеріалів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569D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710 - склад ПММ для холод. установки та лабораторії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1011807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госп. призначення (буд.705)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569D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1012601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Будівля госп. призначення (буд.707)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1012602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Прохідна ФНС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1110264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метал. господарський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1111801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ТМЦ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1111802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Склад ПММ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1111803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Навіс для сипучих матеріалів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Горобця, 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1112501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Гараж №2 для служ.</w:t>
            </w:r>
            <w:r w:rsidR="00E0395E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а/т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Менделеева,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1120401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963B17" w:rsidP="00963B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1242. Будівлі гаражів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Гараж №2 для служ. а/т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Миколи Лисенко, 18а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1120413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1242. Будівлі гаражів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Гараж №4 для служ. а/т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м. Кам'янське,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Івана Франка, 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1121042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1242. Будівлі гаражів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Гараж №3 для служ. а/т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вул. Менделеева,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1121043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963B1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1242. Будівлі гаражів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17" w:rsidRPr="00A60C0A" w:rsidRDefault="00963B17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E0395E" w:rsidP="00E03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</w:t>
            </w:r>
            <w:r w:rsidR="00CD56B7" w:rsidRPr="00A60C0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6521C0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D64F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</w:t>
            </w:r>
            <w:r w:rsidR="00D64FE3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Будинок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Дніпропетровська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1212. Інші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Акт передавання майна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збірний  турбазний ц.9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автодорога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F06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літнього типу т/б "Голуба даль"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с. Могилів, вул. Берегова, 160А</w:t>
            </w:r>
          </w:p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літнього типу т/б "Голуба даль"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с. Могилів, вул. Берегова, 160А</w:t>
            </w:r>
          </w:p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літнього типу т/б "Голуба даль"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с. Могилів, вул. Берегова, 160А</w:t>
            </w:r>
          </w:p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Будинок літнього типу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т/б "Голуба даль"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с. Могилів, вул. Берегова, 160А</w:t>
            </w:r>
          </w:p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lastRenderedPageBreak/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1212. Інші будівлі для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Акт передавання майна до статутного капіталу </w:t>
            </w: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АТ «Смоли» (код за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літнього типу т/б "Голуба даль"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с. Могилів, вул. Берегова, 160А</w:t>
            </w:r>
          </w:p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літнього типу т/б "Голуба даль"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с. Могилів, вул. Берегова, 160А</w:t>
            </w:r>
          </w:p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1151428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F06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 для персоналу з навісом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Дніпропетровська обл.,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Петриківський р-н,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м. Кам'янське, атодорога 24км. Кам'янське-Шульгівка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pStyle w:val="ab"/>
              <w:spacing w:before="0" w:after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A60C0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1152001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1212. Інші будівлі для короткострокового проживання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F0620C" w:rsidP="00F06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їдальні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№1(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</w:t>
            </w:r>
            <w:r w:rsidR="00B34ED9" w:rsidRPr="00A60C0A">
              <w:rPr>
                <w:rFonts w:ascii="Times New Roman" w:hAnsi="Times New Roman" w:cs="Times New Roman"/>
                <w:sz w:val="16"/>
                <w:szCs w:val="16"/>
              </w:rPr>
              <w:t>.9-1)</w:t>
            </w:r>
            <w:r w:rsidR="00A51D30" w:rsidRPr="00A60C0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179А/11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482,1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1170430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D64FE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</w:t>
            </w:r>
            <w:r w:rsidR="00D64FE3"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D9" w:rsidRPr="00A60C0A" w:rsidRDefault="00B34ED9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F06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Будинок складу їдальні №1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м. Кам'янське,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br/>
              <w:t>проспект Аношкіна, 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1170445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  <w:tr w:rsidR="00EB046B" w:rsidRPr="00A60C0A" w:rsidTr="00EB04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E7DD9">
            <w:pPr>
              <w:pStyle w:val="aa"/>
              <w:numPr>
                <w:ilvl w:val="0"/>
                <w:numId w:val="14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Надвірний санвузол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Дніпропетровська обл.,  м. Кам'янське, вул. Володимира Логінова,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2569D4" w:rsidP="00256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>1210901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640184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1251. Промислові будівлі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jc w:val="center"/>
            </w:pPr>
            <w:r w:rsidRPr="00A60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 передавання майна до статутного капіталу АТ «Смоли», що є правонаступником  ДП «Смоли», затверджений наказом ФДМУ від 30.12.2021 №2359 (із змінами, внесеними наказом ФДМУ від 09.06.2023 №1064 )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FE3" w:rsidRPr="00A60C0A" w:rsidRDefault="00D64FE3" w:rsidP="001843C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АТ «Смоли» (код за ЄДРПОУ </w:t>
            </w:r>
            <w:r w:rsidRPr="00A60C0A">
              <w:rPr>
                <w:rFonts w:ascii="Times New Roman" w:hAnsi="Times New Roman" w:cs="Times New Roman"/>
                <w:bCs/>
                <w:sz w:val="16"/>
                <w:szCs w:val="16"/>
              </w:rPr>
              <w:t>30168850</w:t>
            </w:r>
            <w:r w:rsidRPr="00A60C0A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</w:tr>
    </w:tbl>
    <w:p w:rsidR="00405C29" w:rsidRPr="00A60C0A" w:rsidRDefault="00405C29" w:rsidP="00B66BF0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інформації з Єдиного реєстру заборон відчуження об’єктів нерухомого майна </w:t>
      </w:r>
      <w:r w:rsidR="00400EC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зазначені об’єкти 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накладена заборона</w:t>
      </w:r>
      <w:r w:rsidR="00400ECB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відчуження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7FF1" w:rsidRPr="00A60C0A" w:rsidRDefault="00697FF1" w:rsidP="00B66BF0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**</w:t>
      </w:r>
      <w:r w:rsidR="0048740E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тому числі площа споруди цивільного захисту.</w:t>
      </w:r>
    </w:p>
    <w:p w:rsidR="003A6ACD" w:rsidRPr="00A60C0A" w:rsidRDefault="003A6ACD" w:rsidP="00D609D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5A64" w:rsidRPr="00A60C0A" w:rsidRDefault="003C5A64" w:rsidP="00697FF1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стат</w:t>
      </w:r>
      <w:r w:rsidR="00B86BA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утного капіталу товариства входи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також</w:t>
      </w:r>
      <w:r w:rsidR="00B86BA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інше нерухоме майно у кількості 293 одиниці,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автотранспортні засоби</w:t>
      </w:r>
      <w:r w:rsidR="00B86BA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кількості </w:t>
      </w:r>
      <w:r w:rsidR="00E93563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D1C43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6BA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одиниц</w:t>
      </w:r>
      <w:r w:rsidR="00E93563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B86BAF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інше </w:t>
      </w:r>
      <w:r w:rsidR="009375A1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рухоме 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майно.</w:t>
      </w:r>
    </w:p>
    <w:p w:rsidR="00F26032" w:rsidRPr="00A60C0A" w:rsidRDefault="00F26032" w:rsidP="00F26032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реєстрації права власності на нерухоме майно за АТ «Смоли» покупцю необхідно буде виготовити нові технічні паспорти.</w:t>
      </w:r>
    </w:p>
    <w:p w:rsidR="007B0D00" w:rsidRDefault="006926B6" w:rsidP="00FB7172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Згідно Витягу з Державного реєстру обтяжень рухомого майна від 18.04.2025                        № 96825871 на все рухоме майно накладено арешт.</w:t>
      </w:r>
    </w:p>
    <w:p w:rsidR="006926B6" w:rsidRPr="00A60C0A" w:rsidRDefault="006926B6" w:rsidP="00FB7172">
      <w:pP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2B1" w:rsidRPr="00A60C0A" w:rsidRDefault="008722B1" w:rsidP="00FB7172">
      <w:pPr>
        <w:tabs>
          <w:tab w:val="left" w:pos="0"/>
        </w:tabs>
        <w:rPr>
          <w:rFonts w:ascii="Times New Roman" w:eastAsia="Times New Roman" w:hAnsi="Times New Roman" w:cs="Times New Roman"/>
          <w:b/>
          <w:iCs/>
          <w:sz w:val="18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Відомості про земельн</w:t>
      </w:r>
      <w:r w:rsidR="00CC0CA1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1B6424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ділянк</w:t>
      </w:r>
      <w:r w:rsidR="00CC0CA1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00ECB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FD3264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400ECB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D5087D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711"/>
        <w:gridCol w:w="1134"/>
        <w:gridCol w:w="2259"/>
        <w:gridCol w:w="1861"/>
        <w:gridCol w:w="1842"/>
      </w:tblGrid>
      <w:tr w:rsidR="006926B6" w:rsidRPr="00A60C0A" w:rsidTr="006926B6">
        <w:trPr>
          <w:trHeight w:val="2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B6" w:rsidRPr="00A60C0A" w:rsidRDefault="006926B6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B6" w:rsidRPr="00A60C0A" w:rsidRDefault="006926B6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Адреса розташування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B6" w:rsidRPr="00A60C0A" w:rsidRDefault="006926B6" w:rsidP="006926B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Площа земельної ділянки </w:t>
            </w:r>
          </w:p>
          <w:p w:rsidR="006926B6" w:rsidRPr="00A60C0A" w:rsidRDefault="006926B6" w:rsidP="006926B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(га)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B6" w:rsidRPr="00A60C0A" w:rsidRDefault="006926B6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Кадастровий номер земельної ділянки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B6" w:rsidRPr="00A60C0A" w:rsidRDefault="006926B6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Цільове призначення земельної ділянки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B6" w:rsidRPr="00A60C0A" w:rsidRDefault="006926B6" w:rsidP="006926B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Підстава на право користування земельною</w:t>
            </w:r>
          </w:p>
          <w:p w:rsidR="006926B6" w:rsidRPr="00A60C0A" w:rsidRDefault="006926B6" w:rsidP="006926B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ділянкою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B1" w:rsidRPr="00A60C0A" w:rsidRDefault="001224C0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м. Кам’янське,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просп. Аношкіна, 179А</w:t>
            </w:r>
          </w:p>
          <w:p w:rsidR="008722B1" w:rsidRPr="00A60C0A" w:rsidRDefault="008722B1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0,2697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0,0376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0,2573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0,4311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0,0178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0,4766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0,0733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0,0631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1,3751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0,1205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0,6059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2,1629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1,5472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0,1389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1,1875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0,4564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0,2266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0,0130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0,0134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3,1212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0,9655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7,1022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0,2247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0,6765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0,0585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1,2325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0,1207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0,5927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0,0305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0,1980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0,0620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0,1753</w:t>
            </w:r>
          </w:p>
          <w:p w:rsidR="0064513C" w:rsidRPr="00A60C0A" w:rsidRDefault="0064513C" w:rsidP="006451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0,2640</w:t>
            </w:r>
          </w:p>
          <w:p w:rsidR="0064513C" w:rsidRPr="00A60C0A" w:rsidRDefault="0064513C" w:rsidP="006451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0,0563</w:t>
            </w:r>
          </w:p>
          <w:p w:rsidR="00CF78FE" w:rsidRPr="00A60C0A" w:rsidRDefault="0064513C" w:rsidP="006451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0,2214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1210400000:03:035:0019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1210400000:03:035:0020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1210400000:03:035:0021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1210400000:03:035:0022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1210400000:03:035:0023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1210400000:03:035:0024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1210400000:03:035:0025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1210400000:03:035:0026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1210400000:03:035:0037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1210400000:03:035:0038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1210400000:03:035:0301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1210400000:03:035:0302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1210400000:03:035:0303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1210400000:03:035:0304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1210400000:03:035:0305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1210400000:03:035:0306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1210400000:03:035:0307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1210400000:03:035:0308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1210400000:03:035:0309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1210400000:03:035:0310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1210400000:03:035:0311</w:t>
            </w:r>
          </w:p>
          <w:p w:rsidR="00812056" w:rsidRPr="00A60C0A" w:rsidRDefault="00812056" w:rsidP="00EC5D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1210400000:03:035:0312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1210400000:03:035:0040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1210400000:03:035:0041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1210400000:03:035:0042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1210400000:03:035:0043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1210400000:03:035:0044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1210400000:03:035:0045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1210400000:03:035:0046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1210400000:03:035:0047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1210400000:03:035:0085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1210400000:03:035:0086</w:t>
            </w:r>
          </w:p>
          <w:p w:rsidR="00CF78FE" w:rsidRPr="00A60C0A" w:rsidRDefault="00CF78FE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</w:t>
            </w:r>
            <w:r w:rsidR="002C6CF9"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087</w:t>
            </w:r>
          </w:p>
          <w:p w:rsidR="00CF78FE" w:rsidRPr="00A60C0A" w:rsidRDefault="00CF78FE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1210400000:03:035:0108</w:t>
            </w:r>
          </w:p>
          <w:p w:rsidR="008722B1" w:rsidRPr="00A60C0A" w:rsidRDefault="00CF78FE" w:rsidP="00EC5D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1210400000:03:035:0109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B1" w:rsidRPr="00A60C0A" w:rsidRDefault="00EC5D88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B1" w:rsidRPr="00A60C0A" w:rsidRDefault="004F2A92" w:rsidP="002C268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АКТ на право постійного користування землею №552, виданий</w:t>
            </w:r>
            <w:r w:rsidR="00270BC4"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ДП «Смоли»</w:t>
            </w: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виконкомом міської ради м. Кам’янське 19.05.1999 р.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м. Кам’янське,</w:t>
            </w:r>
          </w:p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пр. Аношкіна, 179/39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445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0,1673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1210400000:03:035:0107</w:t>
            </w:r>
          </w:p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***</w:t>
            </w:r>
            <w:r w:rsidR="00FD3264" w:rsidRPr="00A60C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2C2682">
            <w:pPr>
              <w:jc w:val="center"/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АКТ на право постійного користування землею №552, виданий ДП «Смоли» виконкомом міської ради м. Кам’янське 19.05.1999 р.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м. Кам’янське,</w:t>
            </w:r>
          </w:p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вул. Горобця,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445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1,9081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1210400000:03:031:0007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</w:t>
            </w: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2C2682">
            <w:pPr>
              <w:jc w:val="center"/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Державний АКТ на право постійного користування землею №552, виданий ДП «Смоли» виконкомом міської ради м. Кам’янське </w:t>
            </w: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19.05.1999 р.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 Кам’янське,</w:t>
            </w:r>
          </w:p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вул. Володимира Логінова,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445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0,6361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1210400000:01:002:0013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2C2682">
            <w:pPr>
              <w:jc w:val="center"/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АКТ на право постійного користування землею №552, виданий ДП «Смоли» виконкомом міської ради м. Кам’янське 19.05.1999 р.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м. Кам’янське,</w:t>
            </w:r>
          </w:p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вул. Менделеева, 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445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0,0062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1210400000:03:026:0110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2C2682">
            <w:pPr>
              <w:jc w:val="center"/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АКТ на право постійного користування землею №552, виданий ДП «Смоли» виконкомом міської ради м. Кам’янське 19.05.1999 р.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64513C" w:rsidRPr="00A60C0A" w:rsidRDefault="0064513C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м. Кам’янське,</w:t>
            </w:r>
          </w:p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вул. Бесєдова,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445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0,0029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1210400000:03:003:0268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3C" w:rsidRPr="00A60C0A" w:rsidRDefault="0064513C" w:rsidP="002C2682">
            <w:pPr>
              <w:jc w:val="center"/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АКТ на право постійного користування землею №552, виданий ДП «Смоли» виконкомом міської ради м. Кам’янське 19.05.1999 р.</w:t>
            </w:r>
          </w:p>
        </w:tc>
      </w:tr>
      <w:tr w:rsidR="004D49A4" w:rsidRPr="00A60C0A" w:rsidTr="00B66BF0">
        <w:trPr>
          <w:trHeight w:val="4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C4" w:rsidRPr="00A60C0A" w:rsidRDefault="00270BC4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C4" w:rsidRPr="00A60C0A" w:rsidRDefault="00270BC4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Дніпропетровська обл.,</w:t>
            </w:r>
          </w:p>
          <w:p w:rsidR="00270BC4" w:rsidRPr="00A60C0A" w:rsidRDefault="00270BC4" w:rsidP="00EC5D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м. Кам’янське,</w:t>
            </w:r>
          </w:p>
          <w:p w:rsidR="00270BC4" w:rsidRPr="00A60C0A" w:rsidRDefault="00270BC4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просп. Івана Франка,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C4" w:rsidRPr="00A60C0A" w:rsidRDefault="0064513C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  <w:r w:rsidR="00270BC4"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C4" w:rsidRPr="00A60C0A" w:rsidRDefault="00270BC4" w:rsidP="00EC5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1210400000:01:004:0279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C4" w:rsidRPr="00A60C0A" w:rsidRDefault="00270BC4" w:rsidP="00EC5D8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C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C4" w:rsidRPr="00A60C0A" w:rsidRDefault="00270BC4" w:rsidP="002C2682">
            <w:pPr>
              <w:jc w:val="center"/>
            </w:pP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Державний АКТ на право постійного користування землею №552, виданий</w:t>
            </w:r>
            <w:r w:rsidR="002C2682"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ДП «Смоли»</w:t>
            </w:r>
            <w:r w:rsidR="002C2682"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60C0A">
              <w:rPr>
                <w:rFonts w:ascii="Times New Roman" w:eastAsia="Calibri" w:hAnsi="Times New Roman" w:cs="Times New Roman"/>
                <w:sz w:val="18"/>
                <w:szCs w:val="18"/>
              </w:rPr>
              <w:t>виконкомом міської ради м. Кам’янське 19.05.1999 р.</w:t>
            </w:r>
          </w:p>
        </w:tc>
      </w:tr>
    </w:tbl>
    <w:p w:rsidR="005B18A3" w:rsidRPr="00A60C0A" w:rsidRDefault="00D67A27" w:rsidP="00567907">
      <w:pPr>
        <w:pStyle w:val="3"/>
        <w:ind w:left="426"/>
        <w:rPr>
          <w:i w:val="0"/>
          <w:sz w:val="22"/>
        </w:rPr>
      </w:pPr>
      <w:r w:rsidRPr="00A60C0A">
        <w:rPr>
          <w:i w:val="0"/>
          <w:sz w:val="22"/>
        </w:rPr>
        <w:t>*</w:t>
      </w:r>
      <w:r w:rsidR="00FD3264" w:rsidRPr="00A60C0A">
        <w:rPr>
          <w:i w:val="0"/>
          <w:sz w:val="22"/>
        </w:rPr>
        <w:t>*</w:t>
      </w:r>
      <w:r w:rsidR="00400ECB" w:rsidRPr="00A60C0A">
        <w:rPr>
          <w:i w:val="0"/>
          <w:sz w:val="22"/>
        </w:rPr>
        <w:t>*</w:t>
      </w:r>
      <w:r w:rsidR="00270BC4" w:rsidRPr="00A60C0A">
        <w:rPr>
          <w:i w:val="0"/>
          <w:sz w:val="22"/>
        </w:rPr>
        <w:t xml:space="preserve"> </w:t>
      </w:r>
      <w:r w:rsidR="00053F37" w:rsidRPr="00A60C0A">
        <w:rPr>
          <w:i w:val="0"/>
          <w:sz w:val="22"/>
        </w:rPr>
        <w:t>за інформацією наданою товариством</w:t>
      </w:r>
      <w:r w:rsidR="00270BC4" w:rsidRPr="00A60C0A">
        <w:rPr>
          <w:i w:val="0"/>
          <w:sz w:val="22"/>
        </w:rPr>
        <w:t>.</w:t>
      </w:r>
    </w:p>
    <w:p w:rsidR="00567907" w:rsidRPr="00A60C0A" w:rsidRDefault="00567907" w:rsidP="00567907">
      <w:pPr>
        <w:pStyle w:val="3"/>
        <w:ind w:left="426"/>
        <w:rPr>
          <w:i w:val="0"/>
          <w:sz w:val="22"/>
        </w:rPr>
      </w:pPr>
      <w:r w:rsidRPr="00A60C0A">
        <w:rPr>
          <w:i w:val="0"/>
          <w:sz w:val="22"/>
        </w:rPr>
        <w:t>**</w:t>
      </w:r>
      <w:r w:rsidR="00FD3264" w:rsidRPr="00A60C0A">
        <w:rPr>
          <w:i w:val="0"/>
          <w:sz w:val="22"/>
        </w:rPr>
        <w:t>*</w:t>
      </w:r>
      <w:r w:rsidRPr="00A60C0A">
        <w:rPr>
          <w:i w:val="0"/>
          <w:sz w:val="22"/>
        </w:rPr>
        <w:t>* на земельній ділянці знаходиться захисна споруда №100 (об’єкт цивільного захисту).</w:t>
      </w:r>
    </w:p>
    <w:p w:rsidR="007B54D1" w:rsidRPr="00FD23B8" w:rsidRDefault="007B54D1" w:rsidP="006E4186">
      <w:pPr>
        <w:pStyle w:val="3"/>
        <w:ind w:firstLine="567"/>
        <w:jc w:val="both"/>
        <w:rPr>
          <w:i w:val="0"/>
          <w:sz w:val="24"/>
          <w:szCs w:val="24"/>
        </w:rPr>
      </w:pPr>
    </w:p>
    <w:p w:rsidR="006C2EE1" w:rsidRPr="00A60C0A" w:rsidRDefault="001A080F" w:rsidP="00270BC4">
      <w:pPr>
        <w:pStyle w:val="3"/>
        <w:ind w:firstLine="708"/>
        <w:jc w:val="both"/>
        <w:rPr>
          <w:b/>
          <w:i w:val="0"/>
          <w:sz w:val="24"/>
          <w:szCs w:val="24"/>
        </w:rPr>
      </w:pPr>
      <w:r w:rsidRPr="00A60C0A">
        <w:rPr>
          <w:b/>
          <w:i w:val="0"/>
          <w:sz w:val="24"/>
          <w:szCs w:val="24"/>
        </w:rPr>
        <w:t>Н</w:t>
      </w:r>
      <w:r w:rsidR="00DC3184" w:rsidRPr="00A60C0A">
        <w:rPr>
          <w:b/>
          <w:i w:val="0"/>
          <w:sz w:val="24"/>
          <w:szCs w:val="24"/>
        </w:rPr>
        <w:t xml:space="preserve">а балансі </w:t>
      </w:r>
      <w:r w:rsidR="006C2EE1" w:rsidRPr="00A60C0A">
        <w:rPr>
          <w:b/>
          <w:i w:val="0"/>
          <w:sz w:val="24"/>
          <w:szCs w:val="24"/>
        </w:rPr>
        <w:t xml:space="preserve">АТ «Смоли» обліковуються об’єкти державної власності, які не увійшли до статутного капіталу </w:t>
      </w:r>
      <w:r w:rsidR="00C669C7" w:rsidRPr="00A60C0A">
        <w:rPr>
          <w:b/>
          <w:i w:val="0"/>
          <w:sz w:val="24"/>
          <w:szCs w:val="24"/>
        </w:rPr>
        <w:t>товариства</w:t>
      </w:r>
      <w:r w:rsidR="00270BC4" w:rsidRPr="00A60C0A">
        <w:rPr>
          <w:b/>
          <w:i w:val="0"/>
          <w:sz w:val="24"/>
          <w:szCs w:val="24"/>
        </w:rPr>
        <w:t xml:space="preserve"> та </w:t>
      </w:r>
      <w:r w:rsidR="00376E42" w:rsidRPr="00A60C0A">
        <w:rPr>
          <w:b/>
          <w:i w:val="0"/>
          <w:sz w:val="24"/>
          <w:szCs w:val="24"/>
        </w:rPr>
        <w:t>залиш</w:t>
      </w:r>
      <w:r w:rsidR="00041046" w:rsidRPr="00A60C0A">
        <w:rPr>
          <w:b/>
          <w:i w:val="0"/>
          <w:sz w:val="24"/>
          <w:szCs w:val="24"/>
        </w:rPr>
        <w:t>ились</w:t>
      </w:r>
      <w:r w:rsidR="00376E42" w:rsidRPr="00A60C0A">
        <w:rPr>
          <w:b/>
          <w:i w:val="0"/>
          <w:sz w:val="24"/>
          <w:szCs w:val="24"/>
        </w:rPr>
        <w:t xml:space="preserve"> у державній власності</w:t>
      </w:r>
      <w:r w:rsidR="006C2EE1" w:rsidRPr="00A60C0A">
        <w:rPr>
          <w:b/>
          <w:i w:val="0"/>
          <w:sz w:val="24"/>
          <w:szCs w:val="24"/>
        </w:rPr>
        <w:t>:</w:t>
      </w:r>
    </w:p>
    <w:p w:rsidR="001A365B" w:rsidRPr="00A60C0A" w:rsidRDefault="00D67A27" w:rsidP="00D67A27">
      <w:pPr>
        <w:pStyle w:val="3"/>
        <w:rPr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>1. Майно ДОТ «Червоні вітрила», який знаходиться в м. Євпаторія, АРК</w:t>
      </w:r>
      <w:r w:rsidR="001A365B" w:rsidRPr="00A60C0A">
        <w:rPr>
          <w:i w:val="0"/>
          <w:sz w:val="24"/>
          <w:szCs w:val="24"/>
        </w:rPr>
        <w:t>:</w:t>
      </w:r>
    </w:p>
    <w:p w:rsidR="00F548FB" w:rsidRPr="00A60C0A" w:rsidRDefault="001A365B" w:rsidP="001A365B">
      <w:pPr>
        <w:pStyle w:val="3"/>
        <w:ind w:firstLine="708"/>
        <w:rPr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 xml:space="preserve">- основні засоби </w:t>
      </w:r>
      <w:r w:rsidR="003E69B4" w:rsidRPr="00A60C0A">
        <w:rPr>
          <w:i w:val="0"/>
          <w:sz w:val="24"/>
          <w:szCs w:val="24"/>
        </w:rPr>
        <w:t xml:space="preserve">у кількості – </w:t>
      </w:r>
      <w:r w:rsidR="002640BE" w:rsidRPr="00A60C0A">
        <w:rPr>
          <w:i w:val="0"/>
          <w:sz w:val="24"/>
          <w:szCs w:val="24"/>
        </w:rPr>
        <w:t>284</w:t>
      </w:r>
      <w:r w:rsidR="003E69B4" w:rsidRPr="00A60C0A">
        <w:rPr>
          <w:i w:val="0"/>
          <w:sz w:val="24"/>
          <w:szCs w:val="24"/>
        </w:rPr>
        <w:t xml:space="preserve"> одиниц</w:t>
      </w:r>
      <w:r w:rsidR="002640BE" w:rsidRPr="00A60C0A">
        <w:rPr>
          <w:i w:val="0"/>
          <w:sz w:val="24"/>
          <w:szCs w:val="24"/>
        </w:rPr>
        <w:t>і;</w:t>
      </w:r>
    </w:p>
    <w:p w:rsidR="002640BE" w:rsidRPr="00A60C0A" w:rsidRDefault="002640BE" w:rsidP="001A365B">
      <w:pPr>
        <w:pStyle w:val="3"/>
        <w:ind w:firstLine="708"/>
        <w:rPr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>- малоцінні необоротні матеріальні активи у кількості – 352 одиниці</w:t>
      </w:r>
      <w:r w:rsidR="00B905CC" w:rsidRPr="00A60C0A">
        <w:rPr>
          <w:i w:val="0"/>
          <w:sz w:val="24"/>
          <w:szCs w:val="24"/>
        </w:rPr>
        <w:t>.</w:t>
      </w:r>
    </w:p>
    <w:p w:rsidR="00D67A27" w:rsidRPr="00A60C0A" w:rsidRDefault="00F548FB" w:rsidP="00F548FB">
      <w:pPr>
        <w:pStyle w:val="3"/>
        <w:rPr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>2. Автотранспорт</w:t>
      </w:r>
      <w:r w:rsidR="00EA6E49" w:rsidRPr="00A60C0A">
        <w:rPr>
          <w:i w:val="0"/>
          <w:sz w:val="24"/>
          <w:szCs w:val="24"/>
        </w:rPr>
        <w:t xml:space="preserve"> у кількості – 4 </w:t>
      </w:r>
      <w:r w:rsidR="000229E3" w:rsidRPr="00A60C0A">
        <w:rPr>
          <w:i w:val="0"/>
          <w:sz w:val="24"/>
          <w:szCs w:val="24"/>
        </w:rPr>
        <w:t>одиниці</w:t>
      </w:r>
      <w:r w:rsidR="00EA6E49" w:rsidRPr="00A60C0A">
        <w:rPr>
          <w:i w:val="0"/>
          <w:sz w:val="24"/>
          <w:szCs w:val="24"/>
        </w:rPr>
        <w:t>.</w:t>
      </w:r>
      <w:r w:rsidRPr="00A60C0A">
        <w:rPr>
          <w:i w:val="0"/>
          <w:sz w:val="24"/>
          <w:szCs w:val="24"/>
        </w:rPr>
        <w:t xml:space="preserve"> </w:t>
      </w:r>
    </w:p>
    <w:p w:rsidR="00FB5582" w:rsidRPr="00A60C0A" w:rsidRDefault="00D67A27" w:rsidP="00E42229">
      <w:pPr>
        <w:pStyle w:val="3"/>
        <w:jc w:val="both"/>
        <w:rPr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>3. Об᾿єкт</w:t>
      </w:r>
      <w:r w:rsidR="00FB5582" w:rsidRPr="00A60C0A">
        <w:rPr>
          <w:i w:val="0"/>
          <w:sz w:val="24"/>
          <w:szCs w:val="24"/>
        </w:rPr>
        <w:t>и</w:t>
      </w:r>
      <w:r w:rsidRPr="00A60C0A">
        <w:rPr>
          <w:i w:val="0"/>
          <w:sz w:val="24"/>
          <w:szCs w:val="24"/>
        </w:rPr>
        <w:t xml:space="preserve"> цивільного за</w:t>
      </w:r>
      <w:r w:rsidR="00C10530" w:rsidRPr="00A60C0A">
        <w:rPr>
          <w:i w:val="0"/>
          <w:sz w:val="24"/>
          <w:szCs w:val="24"/>
        </w:rPr>
        <w:t xml:space="preserve">хисту </w:t>
      </w:r>
      <w:r w:rsidR="00FB5582" w:rsidRPr="00A60C0A">
        <w:rPr>
          <w:i w:val="0"/>
          <w:sz w:val="24"/>
          <w:szCs w:val="24"/>
        </w:rPr>
        <w:t>– 3 одиниці:</w:t>
      </w:r>
    </w:p>
    <w:p w:rsidR="00FB5582" w:rsidRPr="00A60C0A" w:rsidRDefault="00EA6E49" w:rsidP="007C6189">
      <w:pPr>
        <w:pStyle w:val="3"/>
        <w:ind w:firstLine="709"/>
        <w:jc w:val="both"/>
        <w:rPr>
          <w:bCs/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 xml:space="preserve">- </w:t>
      </w:r>
      <w:r w:rsidR="00C10530" w:rsidRPr="00A60C0A">
        <w:rPr>
          <w:i w:val="0"/>
          <w:sz w:val="24"/>
          <w:szCs w:val="24"/>
        </w:rPr>
        <w:t xml:space="preserve">будівля 100 </w:t>
      </w:r>
      <w:r w:rsidR="00795204" w:rsidRPr="00A60C0A">
        <w:rPr>
          <w:i w:val="0"/>
          <w:sz w:val="24"/>
          <w:szCs w:val="24"/>
        </w:rPr>
        <w:t xml:space="preserve">(ЗС №15090), інв. № </w:t>
      </w:r>
      <w:r w:rsidR="00795204" w:rsidRPr="00A60C0A">
        <w:rPr>
          <w:bCs/>
          <w:i w:val="0"/>
          <w:sz w:val="24"/>
          <w:szCs w:val="24"/>
        </w:rPr>
        <w:t>1010729</w:t>
      </w:r>
      <w:r w:rsidR="00795204" w:rsidRPr="00A60C0A">
        <w:rPr>
          <w:i w:val="0"/>
          <w:sz w:val="24"/>
          <w:szCs w:val="24"/>
        </w:rPr>
        <w:t>,</w:t>
      </w:r>
      <w:r w:rsidR="00795204" w:rsidRPr="00A60C0A">
        <w:rPr>
          <w:bCs/>
          <w:i w:val="0"/>
          <w:sz w:val="24"/>
          <w:szCs w:val="24"/>
        </w:rPr>
        <w:t xml:space="preserve"> </w:t>
      </w:r>
      <w:r w:rsidR="00C10530" w:rsidRPr="00A60C0A">
        <w:rPr>
          <w:i w:val="0"/>
          <w:sz w:val="24"/>
          <w:szCs w:val="24"/>
        </w:rPr>
        <w:t>з обладнанням</w:t>
      </w:r>
      <w:r w:rsidR="00FB5582" w:rsidRPr="00A60C0A">
        <w:rPr>
          <w:bCs/>
          <w:i w:val="0"/>
          <w:sz w:val="24"/>
          <w:szCs w:val="24"/>
        </w:rPr>
        <w:t>;</w:t>
      </w:r>
    </w:p>
    <w:p w:rsidR="00FB5582" w:rsidRPr="00A60C0A" w:rsidRDefault="00FB5582" w:rsidP="00795204">
      <w:pPr>
        <w:pStyle w:val="3"/>
        <w:ind w:firstLine="709"/>
        <w:jc w:val="both"/>
        <w:rPr>
          <w:bCs/>
          <w:i w:val="0"/>
          <w:sz w:val="24"/>
          <w:szCs w:val="24"/>
        </w:rPr>
      </w:pPr>
      <w:r w:rsidRPr="00A60C0A">
        <w:rPr>
          <w:bCs/>
          <w:i w:val="0"/>
          <w:sz w:val="24"/>
          <w:szCs w:val="24"/>
        </w:rPr>
        <w:t>- сховище №14849 (в будівлі 119);</w:t>
      </w:r>
    </w:p>
    <w:p w:rsidR="00D67A27" w:rsidRPr="00A60C0A" w:rsidRDefault="00FB5582" w:rsidP="00795204">
      <w:pPr>
        <w:pStyle w:val="3"/>
        <w:ind w:firstLine="709"/>
        <w:jc w:val="both"/>
        <w:rPr>
          <w:i w:val="0"/>
          <w:sz w:val="24"/>
          <w:szCs w:val="24"/>
        </w:rPr>
      </w:pPr>
      <w:r w:rsidRPr="00A60C0A">
        <w:rPr>
          <w:bCs/>
          <w:i w:val="0"/>
          <w:sz w:val="24"/>
          <w:szCs w:val="24"/>
        </w:rPr>
        <w:t>- сховище №14813 (в будівлі 231)</w:t>
      </w:r>
      <w:r w:rsidR="00D67A27" w:rsidRPr="00A60C0A">
        <w:rPr>
          <w:i w:val="0"/>
          <w:sz w:val="24"/>
          <w:szCs w:val="24"/>
        </w:rPr>
        <w:t>.</w:t>
      </w:r>
    </w:p>
    <w:p w:rsidR="00B475A2" w:rsidRPr="00A60C0A" w:rsidRDefault="00D67A27" w:rsidP="001141A6">
      <w:pPr>
        <w:pStyle w:val="3"/>
        <w:ind w:left="284" w:hanging="284"/>
        <w:jc w:val="both"/>
        <w:rPr>
          <w:i w:val="0"/>
          <w:sz w:val="24"/>
          <w:szCs w:val="24"/>
        </w:rPr>
      </w:pPr>
      <w:r w:rsidRPr="00A60C0A">
        <w:rPr>
          <w:i w:val="0"/>
          <w:sz w:val="24"/>
          <w:szCs w:val="24"/>
        </w:rPr>
        <w:t>4.</w:t>
      </w:r>
      <w:r w:rsidR="00567907" w:rsidRPr="00A60C0A">
        <w:rPr>
          <w:i w:val="0"/>
          <w:sz w:val="24"/>
          <w:szCs w:val="24"/>
        </w:rPr>
        <w:t xml:space="preserve"> </w:t>
      </w:r>
      <w:r w:rsidRPr="00A60C0A">
        <w:rPr>
          <w:i w:val="0"/>
          <w:sz w:val="24"/>
          <w:szCs w:val="24"/>
        </w:rPr>
        <w:t>Квартира</w:t>
      </w:r>
      <w:r w:rsidR="000229E3" w:rsidRPr="00A60C0A">
        <w:rPr>
          <w:i w:val="0"/>
          <w:sz w:val="24"/>
          <w:szCs w:val="24"/>
        </w:rPr>
        <w:t>,</w:t>
      </w:r>
      <w:r w:rsidRPr="00A60C0A">
        <w:rPr>
          <w:i w:val="0"/>
          <w:sz w:val="24"/>
          <w:szCs w:val="24"/>
        </w:rPr>
        <w:t xml:space="preserve"> </w:t>
      </w:r>
      <w:r w:rsidR="000229E3" w:rsidRPr="00A60C0A">
        <w:rPr>
          <w:i w:val="0"/>
          <w:sz w:val="24"/>
          <w:szCs w:val="24"/>
        </w:rPr>
        <w:t xml:space="preserve">з майном у кількості – 18 одиниць, </w:t>
      </w:r>
      <w:r w:rsidRPr="00A60C0A">
        <w:rPr>
          <w:i w:val="0"/>
          <w:sz w:val="24"/>
          <w:szCs w:val="24"/>
        </w:rPr>
        <w:t xml:space="preserve">за адресою: </w:t>
      </w:r>
      <w:r w:rsidR="00AA4022" w:rsidRPr="00A60C0A">
        <w:rPr>
          <w:i w:val="0"/>
          <w:sz w:val="24"/>
          <w:szCs w:val="24"/>
        </w:rPr>
        <w:t xml:space="preserve">Дніпропетровська обл., </w:t>
      </w:r>
      <w:r w:rsidR="001141A6" w:rsidRPr="00A60C0A">
        <w:rPr>
          <w:i w:val="0"/>
          <w:sz w:val="24"/>
          <w:szCs w:val="24"/>
        </w:rPr>
        <w:t xml:space="preserve">             </w:t>
      </w:r>
      <w:r w:rsidRPr="00A60C0A">
        <w:rPr>
          <w:i w:val="0"/>
          <w:sz w:val="24"/>
          <w:szCs w:val="24"/>
        </w:rPr>
        <w:t>м. Кам᾿янське, просп</w:t>
      </w:r>
      <w:r w:rsidR="00F548FB" w:rsidRPr="00A60C0A">
        <w:rPr>
          <w:i w:val="0"/>
          <w:sz w:val="24"/>
          <w:szCs w:val="24"/>
        </w:rPr>
        <w:t>.</w:t>
      </w:r>
      <w:r w:rsidRPr="00A60C0A">
        <w:rPr>
          <w:i w:val="0"/>
          <w:sz w:val="24"/>
          <w:szCs w:val="24"/>
        </w:rPr>
        <w:t xml:space="preserve"> Аношкіна, 150</w:t>
      </w:r>
      <w:r w:rsidR="000229E3" w:rsidRPr="00A60C0A">
        <w:rPr>
          <w:i w:val="0"/>
          <w:sz w:val="24"/>
          <w:szCs w:val="24"/>
        </w:rPr>
        <w:t xml:space="preserve">. </w:t>
      </w:r>
    </w:p>
    <w:p w:rsidR="00B475A2" w:rsidRPr="00A60C0A" w:rsidRDefault="00B475A2" w:rsidP="005B18A3">
      <w:pPr>
        <w:pStyle w:val="3"/>
        <w:rPr>
          <w:b/>
          <w:i w:val="0"/>
          <w:sz w:val="24"/>
          <w:szCs w:val="24"/>
        </w:rPr>
      </w:pPr>
    </w:p>
    <w:p w:rsidR="00965350" w:rsidRPr="00A60C0A" w:rsidRDefault="00965350" w:rsidP="005B18A3">
      <w:pPr>
        <w:pStyle w:val="3"/>
        <w:rPr>
          <w:i w:val="0"/>
          <w:iCs w:val="0"/>
          <w:sz w:val="24"/>
          <w:szCs w:val="24"/>
        </w:rPr>
      </w:pPr>
      <w:r w:rsidRPr="00A60C0A">
        <w:rPr>
          <w:b/>
          <w:i w:val="0"/>
          <w:sz w:val="24"/>
          <w:szCs w:val="24"/>
        </w:rPr>
        <w:t>Обсяги викидів та скидів забруднюючих речовин у навколишнє природне середовище, утворення і розміщення відходів, інформація про сплату екологічних зборів та платежів</w:t>
      </w:r>
    </w:p>
    <w:p w:rsidR="00965350" w:rsidRPr="00A60C0A" w:rsidRDefault="00965350" w:rsidP="00965350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>1. Обсяг викидів забруднюючих речовин в атмосферне повітря за 20</w:t>
      </w:r>
      <w:r w:rsidR="00455A8F" w:rsidRPr="00A60C0A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D5D9C" w:rsidRPr="00A60C0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455A8F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рік усього по підприємству </w:t>
      </w:r>
      <w:r w:rsidR="00885442" w:rsidRPr="00A60C0A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85442" w:rsidRPr="00A60C0A">
        <w:rPr>
          <w:rFonts w:ascii="Times New Roman" w:hAnsi="Times New Roman" w:cs="Times New Roman"/>
          <w:sz w:val="24"/>
          <w:szCs w:val="24"/>
          <w:lang w:eastAsia="ar-SA"/>
        </w:rPr>
        <w:t>0,0</w:t>
      </w:r>
      <w:r w:rsidR="005D5D9C" w:rsidRPr="00A60C0A">
        <w:rPr>
          <w:rFonts w:ascii="Times New Roman" w:hAnsi="Times New Roman" w:cs="Times New Roman"/>
          <w:sz w:val="24"/>
          <w:szCs w:val="24"/>
          <w:lang w:eastAsia="ar-SA"/>
        </w:rPr>
        <w:t>46</w:t>
      </w:r>
      <w:r w:rsidR="00885442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т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B6F9F" w:rsidRPr="00A60C0A" w:rsidRDefault="003B6F9F" w:rsidP="00965350">
      <w:pPr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493"/>
        <w:gridCol w:w="1930"/>
        <w:gridCol w:w="4106"/>
        <w:gridCol w:w="2268"/>
      </w:tblGrid>
      <w:tr w:rsidR="004D49A4" w:rsidRPr="00662066" w:rsidTr="008E7082">
        <w:tc>
          <w:tcPr>
            <w:tcW w:w="486" w:type="dxa"/>
          </w:tcPr>
          <w:p w:rsidR="00FD3ED7" w:rsidRPr="00662066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662066">
              <w:rPr>
                <w:rFonts w:ascii="Times New Roman" w:hAnsi="Times New Roman" w:cs="Times New Roman"/>
                <w:b/>
                <w:szCs w:val="16"/>
                <w:lang w:eastAsia="ar-SA"/>
              </w:rPr>
              <w:t>№ з/п</w:t>
            </w:r>
          </w:p>
        </w:tc>
        <w:tc>
          <w:tcPr>
            <w:tcW w:w="1928" w:type="dxa"/>
          </w:tcPr>
          <w:p w:rsidR="00FD3ED7" w:rsidRPr="00662066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662066">
              <w:rPr>
                <w:rFonts w:ascii="Times New Roman" w:hAnsi="Times New Roman" w:cs="Times New Roman"/>
                <w:b/>
                <w:szCs w:val="16"/>
                <w:lang w:eastAsia="ar-SA"/>
              </w:rPr>
              <w:t>Код забруднювальної речовини</w:t>
            </w:r>
          </w:p>
        </w:tc>
        <w:tc>
          <w:tcPr>
            <w:tcW w:w="4106" w:type="dxa"/>
          </w:tcPr>
          <w:p w:rsidR="00FD3ED7" w:rsidRPr="00662066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662066">
              <w:rPr>
                <w:rFonts w:ascii="Times New Roman" w:hAnsi="Times New Roman" w:cs="Times New Roman"/>
                <w:b/>
                <w:szCs w:val="16"/>
                <w:lang w:eastAsia="ar-SA"/>
              </w:rPr>
              <w:t>Найменування забруднювальної речовини</w:t>
            </w:r>
          </w:p>
        </w:tc>
        <w:tc>
          <w:tcPr>
            <w:tcW w:w="2268" w:type="dxa"/>
          </w:tcPr>
          <w:p w:rsidR="00FD3ED7" w:rsidRPr="00662066" w:rsidRDefault="00FD3ED7" w:rsidP="00A27C6A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662066">
              <w:rPr>
                <w:rFonts w:ascii="Times New Roman" w:hAnsi="Times New Roman" w:cs="Times New Roman"/>
                <w:b/>
                <w:szCs w:val="16"/>
                <w:lang w:eastAsia="ar-SA"/>
              </w:rPr>
              <w:t>Викинуто в атмосферне повітря за 202</w:t>
            </w:r>
            <w:r w:rsidR="00A27C6A" w:rsidRPr="00662066">
              <w:rPr>
                <w:rFonts w:ascii="Times New Roman" w:hAnsi="Times New Roman" w:cs="Times New Roman"/>
                <w:b/>
                <w:szCs w:val="16"/>
                <w:lang w:eastAsia="ar-SA"/>
              </w:rPr>
              <w:t>4</w:t>
            </w:r>
            <w:r w:rsidRPr="00662066">
              <w:rPr>
                <w:rFonts w:ascii="Times New Roman" w:hAnsi="Times New Roman" w:cs="Times New Roman"/>
                <w:b/>
                <w:szCs w:val="16"/>
                <w:lang w:eastAsia="ar-SA"/>
              </w:rPr>
              <w:t xml:space="preserve"> р. (т.)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2</w:t>
            </w:r>
          </w:p>
        </w:tc>
        <w:tc>
          <w:tcPr>
            <w:tcW w:w="410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3</w:t>
            </w:r>
          </w:p>
        </w:tc>
        <w:tc>
          <w:tcPr>
            <w:tcW w:w="226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4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1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00000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Всього по підприємству:</w:t>
            </w: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 xml:space="preserve"> (сума рядків 2,4,5,6)</w:t>
            </w:r>
          </w:p>
        </w:tc>
        <w:tc>
          <w:tcPr>
            <w:tcW w:w="2268" w:type="dxa"/>
          </w:tcPr>
          <w:p w:rsidR="00FD3ED7" w:rsidRPr="00A60C0A" w:rsidRDefault="00FD3ED7" w:rsidP="005D5D9C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</w:t>
            </w:r>
            <w:r w:rsidR="005D5D9C" w:rsidRPr="00A60C0A">
              <w:rPr>
                <w:rFonts w:ascii="Times New Roman" w:hAnsi="Times New Roman" w:cs="Times New Roman"/>
                <w:szCs w:val="16"/>
                <w:lang w:eastAsia="ar-SA"/>
              </w:rPr>
              <w:t>46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2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01000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Метали та їх сполуки</w:t>
            </w:r>
          </w:p>
        </w:tc>
        <w:tc>
          <w:tcPr>
            <w:tcW w:w="226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0,001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3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01003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Залізо та його сполуки (у перерахунку на залізо)</w:t>
            </w:r>
          </w:p>
        </w:tc>
        <w:tc>
          <w:tcPr>
            <w:tcW w:w="226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0,001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4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04000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Сполуки азоту</w:t>
            </w:r>
          </w:p>
        </w:tc>
        <w:tc>
          <w:tcPr>
            <w:tcW w:w="226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0,001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5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04003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Аміак</w:t>
            </w:r>
          </w:p>
        </w:tc>
        <w:tc>
          <w:tcPr>
            <w:tcW w:w="226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0,001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6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11000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Неметанові леткі органічні сполуки (НМЛОС)</w:t>
            </w:r>
          </w:p>
        </w:tc>
        <w:tc>
          <w:tcPr>
            <w:tcW w:w="2268" w:type="dxa"/>
          </w:tcPr>
          <w:p w:rsidR="00FD3ED7" w:rsidRPr="00A60C0A" w:rsidRDefault="00FD3ED7" w:rsidP="005D5D9C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</w:t>
            </w:r>
            <w:r w:rsidR="005D5D9C" w:rsidRPr="00A60C0A">
              <w:rPr>
                <w:rFonts w:ascii="Times New Roman" w:hAnsi="Times New Roman" w:cs="Times New Roman"/>
                <w:szCs w:val="16"/>
                <w:lang w:eastAsia="ar-SA"/>
              </w:rPr>
              <w:t>44</w:t>
            </w:r>
          </w:p>
        </w:tc>
      </w:tr>
      <w:tr w:rsidR="004D49A4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7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11030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Ксилол</w:t>
            </w:r>
          </w:p>
        </w:tc>
        <w:tc>
          <w:tcPr>
            <w:tcW w:w="2268" w:type="dxa"/>
          </w:tcPr>
          <w:p w:rsidR="00FD3ED7" w:rsidRPr="00A60C0A" w:rsidRDefault="005D5D9C" w:rsidP="005D5D9C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0,022</w:t>
            </w:r>
          </w:p>
        </w:tc>
      </w:tr>
      <w:tr w:rsidR="00FD3ED7" w:rsidRPr="00A60C0A" w:rsidTr="008E7082">
        <w:tc>
          <w:tcPr>
            <w:tcW w:w="486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8</w:t>
            </w:r>
          </w:p>
        </w:tc>
        <w:tc>
          <w:tcPr>
            <w:tcW w:w="192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07000</w:t>
            </w:r>
          </w:p>
        </w:tc>
        <w:tc>
          <w:tcPr>
            <w:tcW w:w="4106" w:type="dxa"/>
          </w:tcPr>
          <w:p w:rsidR="00FD3ED7" w:rsidRPr="00A60C0A" w:rsidRDefault="00FD3ED7" w:rsidP="008E7082">
            <w:pPr>
              <w:suppressAutoHyphens/>
              <w:rPr>
                <w:rFonts w:ascii="Times New Roman" w:hAnsi="Times New Roman" w:cs="Times New Roman"/>
                <w:b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b/>
                <w:szCs w:val="16"/>
                <w:lang w:eastAsia="ar-SA"/>
              </w:rPr>
              <w:t>Крім того, діоксид вуглецю СО</w:t>
            </w:r>
            <w:r w:rsidRPr="00A60C0A">
              <w:rPr>
                <w:rFonts w:ascii="Times New Roman" w:hAnsi="Times New Roman" w:cs="Times New Roman"/>
                <w:b/>
                <w:szCs w:val="16"/>
                <w:vertAlign w:val="subscript"/>
                <w:lang w:eastAsia="ar-SA"/>
              </w:rPr>
              <w:t>2</w:t>
            </w:r>
          </w:p>
        </w:tc>
        <w:tc>
          <w:tcPr>
            <w:tcW w:w="2268" w:type="dxa"/>
          </w:tcPr>
          <w:p w:rsidR="00FD3ED7" w:rsidRPr="00A60C0A" w:rsidRDefault="00FD3ED7" w:rsidP="00FD3ED7">
            <w:pPr>
              <w:suppressAutoHyphens/>
              <w:jc w:val="center"/>
              <w:rPr>
                <w:rFonts w:ascii="Times New Roman" w:hAnsi="Times New Roman" w:cs="Times New Roman"/>
                <w:szCs w:val="16"/>
                <w:lang w:eastAsia="ar-SA"/>
              </w:rPr>
            </w:pPr>
            <w:r w:rsidRPr="00A60C0A">
              <w:rPr>
                <w:rFonts w:ascii="Times New Roman" w:hAnsi="Times New Roman" w:cs="Times New Roman"/>
                <w:szCs w:val="16"/>
                <w:lang w:eastAsia="ar-SA"/>
              </w:rPr>
              <w:t>-</w:t>
            </w:r>
          </w:p>
        </w:tc>
      </w:tr>
    </w:tbl>
    <w:p w:rsidR="00FD3ED7" w:rsidRPr="007F767E" w:rsidRDefault="00FD3ED7" w:rsidP="00965350">
      <w:pPr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FD3ED7" w:rsidRPr="007F767E" w:rsidRDefault="00FD3ED7" w:rsidP="00965350">
      <w:pPr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65350" w:rsidRPr="00A60C0A" w:rsidRDefault="00965350" w:rsidP="00965350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>2. Утворення відходів за 20</w:t>
      </w:r>
      <w:r w:rsidR="00967091" w:rsidRPr="00A60C0A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D5D9C" w:rsidRPr="00A60C0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рік усього по підприємству – </w:t>
      </w:r>
      <w:r w:rsidR="005D5D9C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4,746 </w:t>
      </w:r>
      <w:r w:rsidR="00644A87" w:rsidRPr="00A60C0A">
        <w:rPr>
          <w:rFonts w:ascii="Times New Roman" w:hAnsi="Times New Roman" w:cs="Times New Roman"/>
          <w:sz w:val="24"/>
          <w:szCs w:val="24"/>
          <w:lang w:eastAsia="ar-SA"/>
        </w:rPr>
        <w:t>т.</w:t>
      </w:r>
    </w:p>
    <w:p w:rsidR="00965350" w:rsidRPr="00A60C0A" w:rsidRDefault="00644A87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>За класифікацією відходів відповідно до Закону України «Про управління відходами» на підприємстві за 2024 рік утворено:</w:t>
      </w:r>
    </w:p>
    <w:p w:rsidR="00564E7F" w:rsidRPr="00A60C0A" w:rsidRDefault="00644A87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небезпечних відходів, а саме: тара з-під лакофарбових матеріалів – 0,005</w:t>
      </w:r>
      <w:r w:rsidR="00564E7F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т</w:t>
      </w:r>
      <w:r w:rsidR="00AF2C7E" w:rsidRPr="00A60C0A">
        <w:rPr>
          <w:rFonts w:ascii="Times New Roman" w:hAnsi="Times New Roman" w:cs="Times New Roman"/>
          <w:sz w:val="24"/>
          <w:szCs w:val="24"/>
          <w:lang w:eastAsia="ar-SA"/>
        </w:rPr>
        <w:t>.;</w:t>
      </w:r>
    </w:p>
    <w:p w:rsidR="00965350" w:rsidRPr="00A60C0A" w:rsidRDefault="00644A87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безпечних відходів </w:t>
      </w:r>
      <w:r w:rsidR="00965350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– 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4,741</w:t>
      </w:r>
      <w:r w:rsidR="00967091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65350" w:rsidRPr="00A60C0A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CC2889" w:rsidRPr="00A60C0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F2C7E" w:rsidRPr="00A60C0A" w:rsidRDefault="00644A87" w:rsidP="00AF2C7E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>1 В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ідходи електродів</w:t>
      </w:r>
      <w:r w:rsidR="00AF2C7E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– 0,0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="00AF2C7E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т.; </w:t>
      </w:r>
    </w:p>
    <w:p w:rsidR="00965350" w:rsidRPr="00A60C0A" w:rsidRDefault="00644A87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>2 В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иробничо-побутове сміття</w:t>
      </w:r>
      <w:r w:rsidR="00965350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3,4</w:t>
      </w:r>
      <w:r w:rsidR="00967091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65350" w:rsidRPr="00A60C0A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967091" w:rsidRPr="00A60C0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31E0A" w:rsidRPr="00A60C0A" w:rsidRDefault="00644A87" w:rsidP="00965350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60C0A">
        <w:rPr>
          <w:rFonts w:ascii="Times New Roman" w:hAnsi="Times New Roman" w:cs="Times New Roman"/>
          <w:sz w:val="24"/>
          <w:szCs w:val="24"/>
          <w:lang w:eastAsia="ar-SA"/>
        </w:rPr>
        <w:t>3 М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акулатура – 1,336 т.</w:t>
      </w:r>
    </w:p>
    <w:p w:rsidR="00AA239A" w:rsidRPr="00A60C0A" w:rsidRDefault="00AA239A" w:rsidP="00965350">
      <w:pPr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65350" w:rsidRPr="00A60C0A" w:rsidRDefault="00965350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234B7">
        <w:rPr>
          <w:rFonts w:ascii="Times New Roman" w:hAnsi="Times New Roman" w:cs="Times New Roman"/>
          <w:sz w:val="24"/>
          <w:szCs w:val="24"/>
        </w:rPr>
        <w:t>3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. Екологічні платежі за </w:t>
      </w:r>
      <w:r w:rsidR="00967091" w:rsidRPr="00A60C0A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рік фактично сплачено</w:t>
      </w:r>
      <w:r w:rsidR="00EE6199"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-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E6199" w:rsidRPr="00A60C0A">
        <w:rPr>
          <w:rFonts w:ascii="Times New Roman" w:hAnsi="Times New Roman" w:cs="Times New Roman"/>
          <w:sz w:val="24"/>
          <w:szCs w:val="24"/>
          <w:lang w:eastAsia="ar-SA"/>
        </w:rPr>
        <w:t>0,</w:t>
      </w:r>
      <w:r w:rsidR="00931E0A" w:rsidRPr="00A60C0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60C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67091" w:rsidRPr="00A60C0A">
        <w:rPr>
          <w:rFonts w:ascii="Times New Roman" w:hAnsi="Times New Roman" w:cs="Times New Roman"/>
          <w:sz w:val="24"/>
          <w:szCs w:val="24"/>
          <w:lang w:eastAsia="ar-SA"/>
        </w:rPr>
        <w:t>грн.</w:t>
      </w:r>
    </w:p>
    <w:p w:rsidR="00965350" w:rsidRPr="00B54BC8" w:rsidRDefault="00965350" w:rsidP="00965350">
      <w:pPr>
        <w:suppressAutoHyphens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E85E9F" w:rsidRPr="00A60C0A" w:rsidRDefault="00965350" w:rsidP="003B6F9F">
      <w:pPr>
        <w:pStyle w:val="ad"/>
        <w:spacing w:after="0"/>
        <w:ind w:firstLine="709"/>
        <w:rPr>
          <w:lang w:eastAsia="ar-SA"/>
        </w:rPr>
      </w:pPr>
      <w:r w:rsidRPr="00C234B7">
        <w:t>4</w:t>
      </w:r>
      <w:r w:rsidRPr="00A60C0A">
        <w:rPr>
          <w:lang w:eastAsia="ar-SA"/>
        </w:rPr>
        <w:t>. Скиди забруднюючих речовин у навколишнє середовище</w:t>
      </w:r>
      <w:r w:rsidR="00E85E9F" w:rsidRPr="00A60C0A">
        <w:rPr>
          <w:lang w:eastAsia="ar-SA"/>
        </w:rPr>
        <w:t>.</w:t>
      </w:r>
      <w:r w:rsidRPr="00A60C0A">
        <w:rPr>
          <w:lang w:eastAsia="ar-SA"/>
        </w:rPr>
        <w:t xml:space="preserve"> </w:t>
      </w:r>
    </w:p>
    <w:p w:rsidR="00E85E9F" w:rsidRPr="00A60C0A" w:rsidRDefault="00E85E9F" w:rsidP="003B6F9F">
      <w:pPr>
        <w:pStyle w:val="ad"/>
        <w:spacing w:after="0"/>
        <w:ind w:firstLine="709"/>
        <w:rPr>
          <w:szCs w:val="28"/>
        </w:rPr>
      </w:pPr>
      <w:r w:rsidRPr="00A60C0A">
        <w:rPr>
          <w:szCs w:val="28"/>
        </w:rPr>
        <w:t xml:space="preserve">АТ «Смоли» не має промислових скидів у поверхневі водойми. </w:t>
      </w:r>
    </w:p>
    <w:p w:rsidR="009F1F50" w:rsidRPr="00A60C0A" w:rsidRDefault="009F1F50" w:rsidP="003B6F9F">
      <w:pPr>
        <w:pStyle w:val="ad"/>
        <w:spacing w:after="0"/>
        <w:ind w:firstLine="709"/>
        <w:jc w:val="both"/>
        <w:rPr>
          <w:szCs w:val="28"/>
        </w:rPr>
      </w:pPr>
      <w:r w:rsidRPr="00A60C0A">
        <w:rPr>
          <w:szCs w:val="28"/>
        </w:rPr>
        <w:t xml:space="preserve">По зливовим колекторам </w:t>
      </w:r>
      <w:r w:rsidR="00E85E9F" w:rsidRPr="00A60C0A">
        <w:rPr>
          <w:szCs w:val="28"/>
        </w:rPr>
        <w:t xml:space="preserve">здійснюється скид колекторно-дренажних вод у р. «Брудна Коноплянка» з подальшим скиданням у р. Дніпро. Обсяг скиду </w:t>
      </w:r>
      <w:r w:rsidRPr="00A60C0A">
        <w:rPr>
          <w:szCs w:val="28"/>
        </w:rPr>
        <w:t>з</w:t>
      </w:r>
      <w:r w:rsidR="00750F76" w:rsidRPr="00A60C0A">
        <w:rPr>
          <w:szCs w:val="28"/>
        </w:rPr>
        <w:t>а 202</w:t>
      </w:r>
      <w:r w:rsidR="00931E0A" w:rsidRPr="00A60C0A">
        <w:rPr>
          <w:szCs w:val="28"/>
        </w:rPr>
        <w:t>4</w:t>
      </w:r>
      <w:r w:rsidR="00E85E9F" w:rsidRPr="00A60C0A">
        <w:rPr>
          <w:szCs w:val="28"/>
        </w:rPr>
        <w:t xml:space="preserve"> рік склав – </w:t>
      </w:r>
      <w:r w:rsidRPr="00A60C0A">
        <w:rPr>
          <w:szCs w:val="28"/>
        </w:rPr>
        <w:t xml:space="preserve">                          </w:t>
      </w:r>
      <w:r w:rsidR="00E85E9F" w:rsidRPr="00A60C0A">
        <w:rPr>
          <w:szCs w:val="28"/>
        </w:rPr>
        <w:t>4</w:t>
      </w:r>
      <w:r w:rsidR="00750F76" w:rsidRPr="00A60C0A">
        <w:rPr>
          <w:szCs w:val="28"/>
        </w:rPr>
        <w:t>2</w:t>
      </w:r>
      <w:r w:rsidR="00E85E9F" w:rsidRPr="00A60C0A">
        <w:rPr>
          <w:szCs w:val="28"/>
        </w:rPr>
        <w:t>1</w:t>
      </w:r>
      <w:r w:rsidR="00750F76" w:rsidRPr="00A60C0A">
        <w:rPr>
          <w:szCs w:val="28"/>
        </w:rPr>
        <w:t>,86</w:t>
      </w:r>
      <w:r w:rsidR="00B14A5C" w:rsidRPr="00A60C0A">
        <w:rPr>
          <w:szCs w:val="28"/>
        </w:rPr>
        <w:t xml:space="preserve"> тис. куб. м.</w:t>
      </w:r>
    </w:p>
    <w:p w:rsidR="00E85E9F" w:rsidRPr="00A60C0A" w:rsidRDefault="00E85E9F" w:rsidP="003B6F9F">
      <w:pPr>
        <w:pStyle w:val="ad"/>
        <w:spacing w:after="0"/>
        <w:ind w:firstLine="709"/>
        <w:jc w:val="both"/>
        <w:rPr>
          <w:szCs w:val="28"/>
        </w:rPr>
      </w:pPr>
      <w:r w:rsidRPr="00A60C0A">
        <w:rPr>
          <w:szCs w:val="28"/>
        </w:rPr>
        <w:t>Скид</w:t>
      </w:r>
      <w:r w:rsidR="00414A42">
        <w:rPr>
          <w:szCs w:val="28"/>
        </w:rPr>
        <w:t>и</w:t>
      </w:r>
      <w:r w:rsidRPr="00A60C0A">
        <w:rPr>
          <w:szCs w:val="28"/>
        </w:rPr>
        <w:t xml:space="preserve"> забруднюючих речовин за 202</w:t>
      </w:r>
      <w:r w:rsidR="00931E0A" w:rsidRPr="00A60C0A">
        <w:rPr>
          <w:szCs w:val="28"/>
        </w:rPr>
        <w:t>4</w:t>
      </w:r>
      <w:r w:rsidRPr="00A60C0A">
        <w:rPr>
          <w:szCs w:val="28"/>
        </w:rPr>
        <w:t xml:space="preserve"> рік:</w:t>
      </w:r>
    </w:p>
    <w:p w:rsidR="00E85E9F" w:rsidRPr="00A60C0A" w:rsidRDefault="00E85E9F" w:rsidP="00E85E9F">
      <w:pPr>
        <w:pStyle w:val="HTML"/>
        <w:shd w:val="clear" w:color="auto" w:fill="FFFFFF"/>
        <w:ind w:left="720"/>
        <w:rPr>
          <w:rFonts w:ascii="Times New Roman" w:hAnsi="Times New Roman" w:cs="Times New Roman"/>
          <w:sz w:val="12"/>
          <w:szCs w:val="28"/>
          <w:lang w:val="uk-UA"/>
        </w:rPr>
      </w:pPr>
    </w:p>
    <w:tbl>
      <w:tblPr>
        <w:tblW w:w="7260" w:type="dxa"/>
        <w:tblInd w:w="817" w:type="dxa"/>
        <w:tblLook w:val="04A0" w:firstRow="1" w:lastRow="0" w:firstColumn="1" w:lastColumn="0" w:noHBand="0" w:noVBand="1"/>
      </w:tblPr>
      <w:tblGrid>
        <w:gridCol w:w="1149"/>
        <w:gridCol w:w="3985"/>
        <w:gridCol w:w="2126"/>
      </w:tblGrid>
      <w:tr w:rsidR="004D49A4" w:rsidRPr="00A60C0A" w:rsidTr="00B66BF0">
        <w:trPr>
          <w:trHeight w:val="13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Найменування показників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15D2" w:rsidRPr="00A60C0A">
              <w:rPr>
                <w:rFonts w:ascii="Times New Roman" w:hAnsi="Times New Roman" w:cs="Times New Roman"/>
                <w:sz w:val="20"/>
                <w:szCs w:val="20"/>
              </w:rPr>
              <w:t>сього, т.</w:t>
            </w:r>
          </w:p>
        </w:tc>
      </w:tr>
      <w:tr w:rsidR="004D49A4" w:rsidRPr="00A60C0A" w:rsidTr="00B66BF0">
        <w:trPr>
          <w:trHeight w:val="131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Азот амонійний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0,780</w:t>
            </w:r>
          </w:p>
        </w:tc>
      </w:tr>
      <w:tr w:rsidR="004D49A4" w:rsidRPr="00A60C0A" w:rsidTr="00B66BF0">
        <w:trPr>
          <w:trHeight w:val="192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БСК</w:t>
            </w:r>
            <w:r w:rsidRPr="00A60C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</w:tr>
      <w:tr w:rsidR="004D49A4" w:rsidRPr="00A60C0A" w:rsidTr="00B66BF0">
        <w:trPr>
          <w:trHeight w:val="272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Завислі речовини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1,747</w:t>
            </w:r>
          </w:p>
        </w:tc>
      </w:tr>
      <w:tr w:rsidR="004D49A4" w:rsidRPr="00A60C0A" w:rsidTr="00B66BF0">
        <w:trPr>
          <w:trHeight w:val="228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Нафтопродукти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</w:tr>
      <w:tr w:rsidR="004D49A4" w:rsidRPr="00A60C0A" w:rsidTr="00B66BF0">
        <w:trPr>
          <w:trHeight w:val="131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Нітрати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13,485</w:t>
            </w:r>
          </w:p>
        </w:tc>
      </w:tr>
      <w:tr w:rsidR="004D49A4" w:rsidRPr="00A60C0A" w:rsidTr="00B66BF0">
        <w:trPr>
          <w:trHeight w:val="178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Нітрити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0,284</w:t>
            </w:r>
          </w:p>
        </w:tc>
      </w:tr>
      <w:tr w:rsidR="004D49A4" w:rsidRPr="00A60C0A" w:rsidTr="00B66BF0">
        <w:trPr>
          <w:trHeight w:val="224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Сульфати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59,980</w:t>
            </w:r>
          </w:p>
        </w:tc>
      </w:tr>
      <w:tr w:rsidR="004D49A4" w:rsidRPr="00A60C0A" w:rsidTr="00B66BF0">
        <w:trPr>
          <w:trHeight w:val="114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Фосфати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0,211</w:t>
            </w:r>
          </w:p>
        </w:tc>
      </w:tr>
      <w:tr w:rsidR="004D49A4" w:rsidRPr="00A60C0A" w:rsidTr="00B66BF0">
        <w:trPr>
          <w:trHeight w:val="16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Хлориди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40,641</w:t>
            </w:r>
          </w:p>
        </w:tc>
      </w:tr>
      <w:tr w:rsidR="004D49A4" w:rsidRPr="00A60C0A" w:rsidTr="00B66BF0">
        <w:trPr>
          <w:trHeight w:val="205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АПАР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</w:tr>
      <w:tr w:rsidR="004D49A4" w:rsidRPr="00A60C0A" w:rsidTr="00B66BF0">
        <w:trPr>
          <w:trHeight w:val="11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Залізо загальне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0,046</w:t>
            </w:r>
          </w:p>
        </w:tc>
      </w:tr>
      <w:tr w:rsidR="004D49A4" w:rsidRPr="00A60C0A" w:rsidTr="00B66BF0">
        <w:trPr>
          <w:trHeight w:val="156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4D49A4" w:rsidRPr="00A60C0A" w:rsidTr="00B66BF0">
        <w:trPr>
          <w:trHeight w:val="202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Алюміній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</w:tr>
      <w:tr w:rsidR="004D49A4" w:rsidRPr="00A60C0A" w:rsidTr="00B66BF0">
        <w:trPr>
          <w:trHeight w:val="92"/>
        </w:trPr>
        <w:tc>
          <w:tcPr>
            <w:tcW w:w="7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Інші показники:</w:t>
            </w:r>
          </w:p>
        </w:tc>
      </w:tr>
      <w:tr w:rsidR="004D49A4" w:rsidRPr="00A60C0A" w:rsidTr="00B66BF0">
        <w:trPr>
          <w:trHeight w:val="224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Мінералізація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242,55</w:t>
            </w:r>
          </w:p>
        </w:tc>
      </w:tr>
      <w:tr w:rsidR="004D49A4" w:rsidRPr="00A60C0A" w:rsidTr="00B66BF0">
        <w:trPr>
          <w:trHeight w:val="114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ХСК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75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sz w:val="20"/>
                <w:szCs w:val="20"/>
              </w:rPr>
              <w:t>5,400</w:t>
            </w:r>
          </w:p>
        </w:tc>
      </w:tr>
      <w:tr w:rsidR="00E85E9F" w:rsidRPr="00A60C0A" w:rsidTr="00B66BF0">
        <w:trPr>
          <w:trHeight w:val="159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5E9F" w:rsidRPr="00A60C0A" w:rsidRDefault="00E85E9F" w:rsidP="009F1F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9F" w:rsidRPr="00A60C0A" w:rsidRDefault="00E85E9F" w:rsidP="009F1F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5E9F" w:rsidRPr="00A60C0A" w:rsidRDefault="00931E0A" w:rsidP="009F1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C0A">
              <w:rPr>
                <w:rFonts w:ascii="Times New Roman" w:hAnsi="Times New Roman" w:cs="Times New Roman"/>
                <w:b/>
                <w:sz w:val="20"/>
                <w:szCs w:val="20"/>
              </w:rPr>
              <w:t>366,113</w:t>
            </w:r>
          </w:p>
        </w:tc>
      </w:tr>
    </w:tbl>
    <w:p w:rsidR="00965350" w:rsidRPr="00A60C0A" w:rsidRDefault="00965350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5407" w:rsidRPr="00A60C0A" w:rsidRDefault="00845407" w:rsidP="00845407">
      <w:pPr>
        <w:tabs>
          <w:tab w:val="left" w:pos="567"/>
          <w:tab w:val="left" w:pos="993"/>
        </w:tabs>
        <w:spacing w:after="12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Інформація про договори оренди, укладені щодо об’єкта: </w:t>
      </w:r>
      <w:r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 оренди, укладені щодо майна товариства, відсутні.</w:t>
      </w:r>
    </w:p>
    <w:p w:rsidR="00845407" w:rsidRPr="00A60C0A" w:rsidRDefault="00845407" w:rsidP="0096535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E7056" w:rsidRPr="00A60C0A" w:rsidRDefault="002E7056" w:rsidP="00C65ED1">
      <w:pPr>
        <w:pStyle w:val="ad"/>
        <w:tabs>
          <w:tab w:val="left" w:pos="0"/>
        </w:tabs>
        <w:spacing w:after="0"/>
        <w:ind w:right="28"/>
        <w:jc w:val="both"/>
        <w:rPr>
          <w:b/>
        </w:rPr>
      </w:pPr>
      <w:r w:rsidRPr="00A60C0A">
        <w:rPr>
          <w:b/>
        </w:rPr>
        <w:t>2) Інформація про аукціон</w:t>
      </w:r>
    </w:p>
    <w:p w:rsidR="00C65ED1" w:rsidRPr="00A60C0A" w:rsidRDefault="00C65ED1" w:rsidP="00C65ED1">
      <w:pPr>
        <w:pStyle w:val="ad"/>
        <w:tabs>
          <w:tab w:val="left" w:pos="0"/>
        </w:tabs>
        <w:spacing w:after="0"/>
        <w:ind w:right="28"/>
        <w:jc w:val="both"/>
        <w:rPr>
          <w:sz w:val="16"/>
          <w:szCs w:val="16"/>
        </w:rPr>
      </w:pPr>
    </w:p>
    <w:p w:rsidR="002E7056" w:rsidRPr="00A60C0A" w:rsidRDefault="002E7056" w:rsidP="00B66BF0">
      <w:pPr>
        <w:pStyle w:val="ad"/>
        <w:tabs>
          <w:tab w:val="left" w:pos="709"/>
        </w:tabs>
        <w:spacing w:after="0" w:line="360" w:lineRule="auto"/>
        <w:ind w:right="28"/>
        <w:jc w:val="both"/>
      </w:pPr>
      <w:r w:rsidRPr="00A60C0A">
        <w:rPr>
          <w:b/>
          <w:bCs/>
        </w:rPr>
        <w:lastRenderedPageBreak/>
        <w:tab/>
        <w:t xml:space="preserve">Спосіб проведення аукціону: </w:t>
      </w:r>
      <w:r w:rsidRPr="00A60C0A">
        <w:t xml:space="preserve">аукціон </w:t>
      </w:r>
      <w:r w:rsidR="00584BD6" w:rsidRPr="00A60C0A">
        <w:t>з умов</w:t>
      </w:r>
      <w:r w:rsidR="00060C6A" w:rsidRPr="00A60C0A">
        <w:t>ами</w:t>
      </w:r>
      <w:r w:rsidRPr="00A60C0A">
        <w:t>.</w:t>
      </w:r>
    </w:p>
    <w:p w:rsidR="002E7056" w:rsidRPr="00A60C0A" w:rsidRDefault="002E7056" w:rsidP="00B66BF0">
      <w:pPr>
        <w:pStyle w:val="ad"/>
        <w:tabs>
          <w:tab w:val="left" w:pos="709"/>
        </w:tabs>
        <w:spacing w:line="360" w:lineRule="auto"/>
        <w:ind w:right="28"/>
        <w:jc w:val="both"/>
      </w:pPr>
      <w:r w:rsidRPr="00A60C0A">
        <w:rPr>
          <w:b/>
          <w:bCs/>
        </w:rPr>
        <w:tab/>
      </w:r>
      <w:r w:rsidRPr="00780C91">
        <w:rPr>
          <w:b/>
          <w:bCs/>
        </w:rPr>
        <w:t>Дата і час проведення аукціону:</w:t>
      </w:r>
      <w:r w:rsidRPr="00780C91">
        <w:t xml:space="preserve"> </w:t>
      </w:r>
      <w:r w:rsidR="009A2D00" w:rsidRPr="00780C91">
        <w:t>08</w:t>
      </w:r>
      <w:r w:rsidR="00BC6528" w:rsidRPr="00780C91">
        <w:t xml:space="preserve"> січня</w:t>
      </w:r>
      <w:r w:rsidRPr="00780C91">
        <w:t xml:space="preserve"> 202</w:t>
      </w:r>
      <w:r w:rsidR="00BC6528" w:rsidRPr="00780C91">
        <w:t>6</w:t>
      </w:r>
      <w:r w:rsidRPr="00780C91">
        <w:t xml:space="preserve"> року.</w:t>
      </w:r>
    </w:p>
    <w:p w:rsidR="002E7056" w:rsidRPr="00A60C0A" w:rsidRDefault="002E7056" w:rsidP="009A3E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0A">
        <w:rPr>
          <w:rFonts w:ascii="Times New Roman" w:hAnsi="Times New Roman" w:cs="Times New Roman"/>
          <w:sz w:val="24"/>
          <w:szCs w:val="24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дату та час його проведення.</w:t>
      </w:r>
    </w:p>
    <w:p w:rsidR="002E7056" w:rsidRPr="00A60C0A" w:rsidRDefault="002E7056" w:rsidP="002E70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C0A">
        <w:rPr>
          <w:rFonts w:ascii="Times New Roman" w:hAnsi="Times New Roman" w:cs="Times New Roman"/>
          <w:b/>
          <w:sz w:val="24"/>
          <w:szCs w:val="24"/>
        </w:rPr>
        <w:t>Кінцевий строк подання заяви на участь</w:t>
      </w:r>
      <w:r w:rsidRPr="00A60C0A">
        <w:rPr>
          <w:rFonts w:ascii="Times New Roman" w:hAnsi="Times New Roman" w:cs="Times New Roman"/>
          <w:sz w:val="24"/>
          <w:szCs w:val="24"/>
        </w:rPr>
        <w:t xml:space="preserve"> в електронному аукціоні </w:t>
      </w:r>
      <w:r w:rsidR="006557CD" w:rsidRPr="00A60C0A">
        <w:rPr>
          <w:rFonts w:ascii="Times New Roman" w:hAnsi="Times New Roman" w:cs="Times New Roman"/>
          <w:sz w:val="24"/>
          <w:szCs w:val="24"/>
        </w:rPr>
        <w:t>з</w:t>
      </w:r>
      <w:r w:rsidRPr="00A60C0A">
        <w:rPr>
          <w:rFonts w:ascii="Times New Roman" w:hAnsi="Times New Roman" w:cs="Times New Roman"/>
          <w:sz w:val="24"/>
          <w:szCs w:val="24"/>
        </w:rPr>
        <w:t xml:space="preserve"> умов</w:t>
      </w:r>
      <w:r w:rsidR="000B72D6" w:rsidRPr="00A60C0A">
        <w:rPr>
          <w:rFonts w:ascii="Times New Roman" w:hAnsi="Times New Roman" w:cs="Times New Roman"/>
          <w:sz w:val="24"/>
          <w:szCs w:val="24"/>
        </w:rPr>
        <w:t>ами</w:t>
      </w:r>
      <w:r w:rsidRPr="00A60C0A">
        <w:rPr>
          <w:rFonts w:ascii="Times New Roman" w:hAnsi="Times New Roman" w:cs="Times New Roman"/>
          <w:sz w:val="24"/>
          <w:szCs w:val="24"/>
        </w:rPr>
        <w:t xml:space="preserve">,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</w:t>
      </w:r>
      <w:r w:rsidR="00AD369A" w:rsidRPr="00A60C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60C0A">
        <w:rPr>
          <w:rFonts w:ascii="Times New Roman" w:hAnsi="Times New Roman" w:cs="Times New Roman"/>
          <w:sz w:val="24"/>
          <w:szCs w:val="24"/>
        </w:rPr>
        <w:t>30 хвилин дня, що передує дню проведення електронного аукціону.</w:t>
      </w:r>
    </w:p>
    <w:p w:rsidR="002E7056" w:rsidRPr="00A60C0A" w:rsidRDefault="002E7056" w:rsidP="002E70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C0A">
        <w:rPr>
          <w:rFonts w:ascii="Times New Roman" w:hAnsi="Times New Roman" w:cs="Times New Roman"/>
          <w:b/>
          <w:sz w:val="24"/>
          <w:szCs w:val="24"/>
        </w:rPr>
        <w:t>Кінцевий строк подання заяви на участь</w:t>
      </w:r>
      <w:r w:rsidRPr="00A60C0A">
        <w:rPr>
          <w:rFonts w:ascii="Times New Roman" w:hAnsi="Times New Roman" w:cs="Times New Roman"/>
          <w:sz w:val="24"/>
          <w:szCs w:val="24"/>
        </w:rPr>
        <w:t xml:space="preserve"> в електронному аукціоні за методом покрокового зниження стартової ціни та подальшого подання цінових пропозицій</w:t>
      </w:r>
      <w:r w:rsidR="00D02F3A" w:rsidRPr="00A60C0A">
        <w:rPr>
          <w:rFonts w:ascii="Times New Roman" w:hAnsi="Times New Roman" w:cs="Times New Roman"/>
          <w:sz w:val="24"/>
          <w:szCs w:val="24"/>
        </w:rPr>
        <w:t>, повторному аукціоні за методом покрокового зниження стартової ціни та подальшого подання цінових пропозицій</w:t>
      </w:r>
      <w:r w:rsidRPr="00A60C0A">
        <w:rPr>
          <w:rFonts w:ascii="Times New Roman" w:hAnsi="Times New Roman" w:cs="Times New Roman"/>
          <w:sz w:val="24"/>
          <w:szCs w:val="24"/>
        </w:rPr>
        <w:t xml:space="preserve">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  <w:r w:rsidR="0073664F" w:rsidRPr="00A6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041" w:rsidRPr="00A60C0A" w:rsidRDefault="00275041" w:rsidP="002750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7056" w:rsidRPr="00A60C0A" w:rsidRDefault="002E7056" w:rsidP="002750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C0A">
        <w:rPr>
          <w:rFonts w:ascii="Times New Roman" w:hAnsi="Times New Roman" w:cs="Times New Roman"/>
          <w:b/>
          <w:bCs/>
          <w:sz w:val="24"/>
          <w:szCs w:val="24"/>
        </w:rPr>
        <w:t xml:space="preserve">3) Інформація про умови, на яких здійснюється приватизація об’єкта </w:t>
      </w:r>
    </w:p>
    <w:p w:rsidR="002E7056" w:rsidRPr="00A60C0A" w:rsidRDefault="002E7056" w:rsidP="00D856A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C0A">
        <w:rPr>
          <w:rFonts w:ascii="Times New Roman" w:hAnsi="Times New Roman" w:cs="Times New Roman"/>
          <w:bCs/>
          <w:sz w:val="24"/>
          <w:szCs w:val="24"/>
        </w:rPr>
        <w:t xml:space="preserve">Приватизація </w:t>
      </w:r>
      <w:r w:rsidR="00BF0F9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r w:rsidR="00BF0F9C" w:rsidRPr="00A60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0F9C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пакета акцій </w:t>
      </w:r>
      <w:r w:rsidR="00C93576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АТ «</w:t>
      </w:r>
      <w:r w:rsidR="00565B05" w:rsidRPr="00A60C0A">
        <w:rPr>
          <w:rFonts w:ascii="Times New Roman" w:hAnsi="Times New Roman" w:cs="Times New Roman"/>
          <w:sz w:val="24"/>
          <w:szCs w:val="24"/>
        </w:rPr>
        <w:t>Смоли</w:t>
      </w:r>
      <w:r w:rsidR="00C93576" w:rsidRPr="00A60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3576" w:rsidRPr="00A60C0A">
        <w:rPr>
          <w:rFonts w:ascii="Times New Roman" w:hAnsi="Times New Roman" w:cs="Times New Roman"/>
          <w:sz w:val="24"/>
          <w:szCs w:val="24"/>
        </w:rPr>
        <w:t xml:space="preserve"> </w:t>
      </w:r>
      <w:r w:rsidR="00827379" w:rsidRPr="00A60C0A">
        <w:rPr>
          <w:rFonts w:ascii="Times New Roman" w:hAnsi="Times New Roman" w:cs="Times New Roman"/>
          <w:sz w:val="24"/>
          <w:szCs w:val="24"/>
        </w:rPr>
        <w:t>(</w:t>
      </w:r>
      <w:r w:rsidR="00827379" w:rsidRPr="00A60C0A">
        <w:rPr>
          <w:rFonts w:ascii="Times New Roman" w:hAnsi="Times New Roman" w:cs="Times New Roman"/>
          <w:bCs/>
          <w:sz w:val="24"/>
          <w:szCs w:val="24"/>
        </w:rPr>
        <w:t xml:space="preserve">код за ЄДРПОУ </w:t>
      </w:r>
      <w:r w:rsidR="00565B05" w:rsidRPr="00A60C0A">
        <w:rPr>
          <w:rFonts w:ascii="Times New Roman" w:hAnsi="Times New Roman" w:cs="Times New Roman"/>
          <w:bCs/>
          <w:sz w:val="24"/>
          <w:szCs w:val="24"/>
        </w:rPr>
        <w:t>30168850</w:t>
      </w:r>
      <w:r w:rsidR="00827379" w:rsidRPr="00A60C0A">
        <w:rPr>
          <w:rFonts w:ascii="Times New Roman" w:hAnsi="Times New Roman" w:cs="Times New Roman"/>
          <w:bCs/>
          <w:sz w:val="24"/>
          <w:szCs w:val="24"/>
        </w:rPr>
        <w:t>)</w:t>
      </w:r>
      <w:r w:rsidR="00D81499" w:rsidRPr="00A60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0C0A">
        <w:rPr>
          <w:rFonts w:ascii="Times New Roman" w:hAnsi="Times New Roman" w:cs="Times New Roman"/>
          <w:bCs/>
          <w:sz w:val="24"/>
          <w:szCs w:val="24"/>
        </w:rPr>
        <w:t>здійсню</w:t>
      </w:r>
      <w:r w:rsidR="00827379" w:rsidRPr="00A60C0A">
        <w:rPr>
          <w:rFonts w:ascii="Times New Roman" w:hAnsi="Times New Roman" w:cs="Times New Roman"/>
          <w:bCs/>
          <w:sz w:val="24"/>
          <w:szCs w:val="24"/>
        </w:rPr>
        <w:t>ється відповідно до вимог Законів</w:t>
      </w:r>
      <w:r w:rsidRPr="00A60C0A">
        <w:rPr>
          <w:rFonts w:ascii="Times New Roman" w:hAnsi="Times New Roman" w:cs="Times New Roman"/>
          <w:bCs/>
          <w:sz w:val="24"/>
          <w:szCs w:val="24"/>
        </w:rPr>
        <w:t xml:space="preserve"> України «Про приватизацію державного і комунального майна»</w:t>
      </w:r>
      <w:r w:rsidR="00827379" w:rsidRPr="00A60C0A">
        <w:rPr>
          <w:rFonts w:ascii="Times New Roman" w:hAnsi="Times New Roman" w:cs="Times New Roman"/>
          <w:bCs/>
          <w:sz w:val="24"/>
          <w:szCs w:val="24"/>
        </w:rPr>
        <w:t>, «</w:t>
      </w:r>
      <w:r w:rsidR="00827379" w:rsidRPr="00A60C0A">
        <w:rPr>
          <w:rFonts w:ascii="Times New Roman" w:hAnsi="Times New Roman" w:cs="Times New Roman"/>
          <w:sz w:val="24"/>
          <w:szCs w:val="24"/>
        </w:rPr>
        <w:t>Про внесення змін до деяких законодавчих актів України щодо сприяння процесам релокації підприємств в умовах воєнного стану та економічного відновлення держави</w:t>
      </w:r>
      <w:r w:rsidR="00827379" w:rsidRPr="00A60C0A">
        <w:rPr>
          <w:rFonts w:ascii="Times New Roman" w:hAnsi="Times New Roman" w:cs="Times New Roman"/>
          <w:bCs/>
          <w:sz w:val="24"/>
          <w:szCs w:val="24"/>
        </w:rPr>
        <w:t>»</w:t>
      </w:r>
      <w:r w:rsidRPr="00A60C0A">
        <w:rPr>
          <w:rFonts w:ascii="Times New Roman" w:hAnsi="Times New Roman" w:cs="Times New Roman"/>
          <w:bCs/>
          <w:sz w:val="24"/>
          <w:szCs w:val="24"/>
        </w:rPr>
        <w:t xml:space="preserve"> та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(із змінами).</w:t>
      </w:r>
    </w:p>
    <w:p w:rsidR="002E7056" w:rsidRPr="00A60C0A" w:rsidRDefault="002E7056" w:rsidP="00D856AF">
      <w:pPr>
        <w:pStyle w:val="ad"/>
        <w:tabs>
          <w:tab w:val="left" w:pos="567"/>
        </w:tabs>
        <w:spacing w:after="0"/>
        <w:ind w:right="28" w:firstLine="709"/>
        <w:jc w:val="both"/>
        <w:rPr>
          <w:bCs/>
        </w:rPr>
      </w:pPr>
      <w:r w:rsidRPr="00A60C0A">
        <w:rPr>
          <w:bCs/>
        </w:rPr>
        <w:t xml:space="preserve">Покупець </w:t>
      </w:r>
      <w:r w:rsidR="00827379" w:rsidRPr="00A60C0A">
        <w:t>державного</w:t>
      </w:r>
      <w:r w:rsidR="00827379" w:rsidRPr="00A60C0A">
        <w:rPr>
          <w:b/>
        </w:rPr>
        <w:t xml:space="preserve"> </w:t>
      </w:r>
      <w:r w:rsidR="00827379" w:rsidRPr="00A60C0A">
        <w:t xml:space="preserve">пакета акцій </w:t>
      </w:r>
      <w:r w:rsidR="00C93576" w:rsidRPr="00A60C0A">
        <w:t xml:space="preserve">АТ </w:t>
      </w:r>
      <w:r w:rsidR="00565B05" w:rsidRPr="00A60C0A">
        <w:t>«Смоли» (</w:t>
      </w:r>
      <w:r w:rsidR="00565B05" w:rsidRPr="00A60C0A">
        <w:rPr>
          <w:bCs/>
        </w:rPr>
        <w:t xml:space="preserve">код за ЄДРПОУ 30168850) </w:t>
      </w:r>
      <w:r w:rsidRPr="00A60C0A">
        <w:rPr>
          <w:bCs/>
        </w:rPr>
        <w:t>повинен відповідати вимогам, передбаченим у статті 8 Закону України «Про приватизацію державного і комунального майна».</w:t>
      </w:r>
    </w:p>
    <w:p w:rsidR="002E7056" w:rsidRPr="00A60C0A" w:rsidRDefault="002E7056" w:rsidP="00D856AF">
      <w:pPr>
        <w:pStyle w:val="ad"/>
        <w:tabs>
          <w:tab w:val="left" w:pos="567"/>
        </w:tabs>
        <w:spacing w:after="0"/>
        <w:ind w:right="28" w:firstLine="709"/>
        <w:jc w:val="both"/>
        <w:rPr>
          <w:bCs/>
        </w:rPr>
      </w:pPr>
      <w:r w:rsidRPr="00A60C0A">
        <w:rPr>
          <w:bCs/>
        </w:rPr>
        <w:t xml:space="preserve">Відповідно до вимог статті 20 Закону України «Про приватизацію державного і комунального майна» у випадках, передбачених законодавством про захист економічної конкуренції, покупець зобов’язаний отримати дозвіл Антимонопольного комітету України </w:t>
      </w:r>
      <w:r w:rsidR="00D63A8B" w:rsidRPr="00A60C0A">
        <w:rPr>
          <w:shd w:val="clear" w:color="auto" w:fill="FFFFFF"/>
        </w:rPr>
        <w:t>на безпосереднє або опосередковане придбання у власність акцій (часток) у розмірі, що забезпечує досягнення чи перевищення 25 або 50 відсотків голосів у вищому органі управління відповідного суб’єкта господарювання</w:t>
      </w:r>
      <w:r w:rsidR="00D63A8B" w:rsidRPr="00A60C0A">
        <w:rPr>
          <w:bCs/>
        </w:rPr>
        <w:t xml:space="preserve"> </w:t>
      </w:r>
      <w:r w:rsidRPr="00A60C0A">
        <w:rPr>
          <w:bCs/>
        </w:rPr>
        <w:t>(далі - дозвіл на концентрацію). Порядок подання та розгляду заяви про надання дозволу на концентрацію встановлюється законодавством про захист економічної конкуренції.</w:t>
      </w:r>
    </w:p>
    <w:p w:rsidR="006665B9" w:rsidRPr="00A60C0A" w:rsidRDefault="006665B9" w:rsidP="00D856AF">
      <w:pPr>
        <w:pStyle w:val="ad"/>
        <w:tabs>
          <w:tab w:val="left" w:pos="567"/>
        </w:tabs>
        <w:spacing w:after="0"/>
        <w:ind w:right="28" w:firstLine="709"/>
        <w:jc w:val="both"/>
        <w:rPr>
          <w:bCs/>
        </w:rPr>
      </w:pPr>
      <w:r w:rsidRPr="00A60C0A">
        <w:rPr>
          <w:bCs/>
        </w:rPr>
        <w:t>Отримання дозволу на концентрацію не вимагається у випадку якщо вартість активів суб'єкта господарювання, пакет акцій (часток), якого є об’єктом приватизації, з урахуванням відносин контролю, за останній фінансовий рік, обсяг реалізації товарів в Україні суб'єкта господарювання, пакет акцій (часток), якого є об’єктом приватизації, з урахуванням відносин контролю, за останній фінансовий рік, а також ціна продажу об’єкта приватизації не перевищує суму, еквівалентну 4 мільйонам євро, визначену за офіційним валютним курсом, установленим Національним банком України, що діяв в останній день фінансового року.</w:t>
      </w:r>
    </w:p>
    <w:p w:rsidR="006557CD" w:rsidRPr="00A60C0A" w:rsidRDefault="006557CD" w:rsidP="00D856AF">
      <w:pPr>
        <w:pStyle w:val="ad"/>
        <w:tabs>
          <w:tab w:val="left" w:pos="567"/>
        </w:tabs>
        <w:spacing w:after="0"/>
        <w:ind w:right="28" w:firstLine="709"/>
        <w:jc w:val="both"/>
        <w:rPr>
          <w:bCs/>
        </w:rPr>
      </w:pPr>
      <w:r w:rsidRPr="00A60C0A">
        <w:rPr>
          <w:bCs/>
        </w:rPr>
        <w:t xml:space="preserve">Об’єкт приватизації може бути придбаний за рахунок залучених (кредитних) коштів. У разі придбання об’єкта приватизації за рахунок залучених коштів  переможець аукціону повинен також подати інформацію про відповідного кредитора, а також документальне підтвердження, що такий кредитор бажає розглянути можливість надання відповідного обсягу фінансування. Кредитором не може бути особа, яка не може бути покупцем відповідно до частини другої статті 8 цього Закону. </w:t>
      </w:r>
    </w:p>
    <w:p w:rsidR="006557CD" w:rsidRPr="00A60C0A" w:rsidRDefault="006557CD" w:rsidP="00D856AF">
      <w:pPr>
        <w:pStyle w:val="ad"/>
        <w:tabs>
          <w:tab w:val="left" w:pos="567"/>
        </w:tabs>
        <w:spacing w:after="0"/>
        <w:ind w:right="28" w:firstLine="709"/>
        <w:jc w:val="both"/>
        <w:rPr>
          <w:bCs/>
        </w:rPr>
      </w:pPr>
      <w:r w:rsidRPr="00A60C0A">
        <w:rPr>
          <w:bCs/>
        </w:rPr>
        <w:t xml:space="preserve">Об’єкт приватизації, що є пакетом цінних паперів, може бути придбаний професійним учасником ринків капіталу, який діє в інтересах свого клієнта. У такому разі покупець </w:t>
      </w:r>
      <w:r w:rsidRPr="00A60C0A">
        <w:rPr>
          <w:bCs/>
        </w:rPr>
        <w:lastRenderedPageBreak/>
        <w:t>повинен також подати інформацію про клієнта, в інтересах якого він діє, в обсязі, передбаченому цим Законом для покупця, а також копію договору із клієнтом.</w:t>
      </w:r>
    </w:p>
    <w:p w:rsidR="006557CD" w:rsidRPr="00A60C0A" w:rsidRDefault="006557CD" w:rsidP="00D856AF">
      <w:pPr>
        <w:pStyle w:val="ad"/>
        <w:tabs>
          <w:tab w:val="left" w:pos="567"/>
        </w:tabs>
        <w:spacing w:after="0"/>
        <w:ind w:right="28" w:firstLine="709"/>
        <w:jc w:val="both"/>
        <w:rPr>
          <w:bCs/>
        </w:rPr>
      </w:pPr>
      <w:r w:rsidRPr="00A60C0A">
        <w:rPr>
          <w:bCs/>
        </w:rPr>
        <w:t>Покупець</w:t>
      </w:r>
      <w:r w:rsidR="00F94979" w:rsidRPr="00A60C0A">
        <w:rPr>
          <w:bCs/>
        </w:rPr>
        <w:t xml:space="preserve"> державного</w:t>
      </w:r>
      <w:r w:rsidRPr="00A60C0A">
        <w:rPr>
          <w:bCs/>
        </w:rPr>
        <w:t xml:space="preserve"> пакета акцій </w:t>
      </w:r>
      <w:r w:rsidR="00565B05" w:rsidRPr="00A60C0A">
        <w:rPr>
          <w:bCs/>
        </w:rPr>
        <w:t xml:space="preserve">АТ </w:t>
      </w:r>
      <w:r w:rsidR="00565B05" w:rsidRPr="00A60C0A">
        <w:t>«Смоли» (</w:t>
      </w:r>
      <w:r w:rsidR="00565B05" w:rsidRPr="00A60C0A">
        <w:rPr>
          <w:bCs/>
        </w:rPr>
        <w:t xml:space="preserve">код за ЄДРПОУ 30168850) </w:t>
      </w:r>
      <w:r w:rsidRPr="00A60C0A">
        <w:rPr>
          <w:bCs/>
        </w:rPr>
        <w:t>повинен мати відкритий рахунок у цінних паперах у обраній ним депозитарній установі.</w:t>
      </w:r>
    </w:p>
    <w:p w:rsidR="00DD2ABD" w:rsidRPr="00A60C0A" w:rsidRDefault="00CB64DC" w:rsidP="00DD2ABD">
      <w:pPr>
        <w:pStyle w:val="ad"/>
        <w:tabs>
          <w:tab w:val="left" w:pos="567"/>
        </w:tabs>
        <w:spacing w:after="0"/>
        <w:ind w:right="28" w:firstLine="709"/>
        <w:jc w:val="both"/>
      </w:pPr>
      <w:r w:rsidRPr="00A60C0A">
        <w:rPr>
          <w:bCs/>
        </w:rPr>
        <w:t xml:space="preserve">Покупець </w:t>
      </w:r>
      <w:r w:rsidR="00F94979" w:rsidRPr="00A60C0A">
        <w:rPr>
          <w:bCs/>
        </w:rPr>
        <w:t xml:space="preserve">державного </w:t>
      </w:r>
      <w:r w:rsidRPr="00A60C0A">
        <w:rPr>
          <w:bCs/>
        </w:rPr>
        <w:t xml:space="preserve">пакета акцій АТ </w:t>
      </w:r>
      <w:r w:rsidRPr="00A60C0A">
        <w:t>«Смоли» (</w:t>
      </w:r>
      <w:r w:rsidR="00BD30A2" w:rsidRPr="00A60C0A">
        <w:rPr>
          <w:bCs/>
        </w:rPr>
        <w:t xml:space="preserve">код за ЄДРПОУ 30168850) </w:t>
      </w:r>
      <w:r w:rsidRPr="00A60C0A">
        <w:rPr>
          <w:bCs/>
        </w:rPr>
        <w:t xml:space="preserve">повинен дотримуватись вимог ч.8 ст.32 Кодексу цивільного захисту України </w:t>
      </w:r>
      <w:r w:rsidR="00CA4F01" w:rsidRPr="00A60C0A">
        <w:rPr>
          <w:bCs/>
        </w:rPr>
        <w:t xml:space="preserve">та постанови </w:t>
      </w:r>
      <w:r w:rsidR="00265C07" w:rsidRPr="00A60C0A">
        <w:rPr>
          <w:bCs/>
        </w:rPr>
        <w:t>Кабінету Міністрів України</w:t>
      </w:r>
      <w:r w:rsidR="00CA4F01" w:rsidRPr="00A60C0A">
        <w:rPr>
          <w:bCs/>
        </w:rPr>
        <w:t xml:space="preserve"> від 10.03.2017 №138</w:t>
      </w:r>
      <w:r w:rsidR="00265C07" w:rsidRPr="00A60C0A">
        <w:rPr>
          <w:bCs/>
        </w:rPr>
        <w:t xml:space="preserve"> «Деякі питання використання захисних споруд цивільного захисту» </w:t>
      </w:r>
      <w:r w:rsidR="00CA4F01" w:rsidRPr="00A60C0A">
        <w:rPr>
          <w:bCs/>
        </w:rPr>
        <w:t>щодо захисн</w:t>
      </w:r>
      <w:r w:rsidR="00DD2ABD" w:rsidRPr="00A60C0A">
        <w:rPr>
          <w:bCs/>
        </w:rPr>
        <w:t>их</w:t>
      </w:r>
      <w:r w:rsidR="00CA4F01" w:rsidRPr="00A60C0A">
        <w:rPr>
          <w:bCs/>
        </w:rPr>
        <w:t xml:space="preserve"> споруд </w:t>
      </w:r>
      <w:r w:rsidR="004A168D" w:rsidRPr="00A60C0A">
        <w:rPr>
          <w:bCs/>
        </w:rPr>
        <w:t>цивільного захисту</w:t>
      </w:r>
      <w:r w:rsidR="00DD2ABD" w:rsidRPr="00A60C0A">
        <w:rPr>
          <w:bCs/>
        </w:rPr>
        <w:t xml:space="preserve"> за </w:t>
      </w:r>
      <w:r w:rsidR="00DD2ABD" w:rsidRPr="00A60C0A">
        <w:t>№</w:t>
      </w:r>
      <w:r w:rsidR="00713223" w:rsidRPr="00A60C0A">
        <w:t xml:space="preserve"> </w:t>
      </w:r>
      <w:r w:rsidR="00DD2ABD" w:rsidRPr="00A60C0A">
        <w:t>15090 (</w:t>
      </w:r>
      <w:r w:rsidR="00713223" w:rsidRPr="00A60C0A">
        <w:t xml:space="preserve">будівля 100, інв. № </w:t>
      </w:r>
      <w:r w:rsidR="00713223" w:rsidRPr="00A60C0A">
        <w:rPr>
          <w:bCs/>
        </w:rPr>
        <w:t>1010729</w:t>
      </w:r>
      <w:r w:rsidR="00713223" w:rsidRPr="00A60C0A">
        <w:t>, з обладнанням</w:t>
      </w:r>
      <w:r w:rsidR="00DD2ABD" w:rsidRPr="00A60C0A">
        <w:rPr>
          <w:bCs/>
        </w:rPr>
        <w:t>)</w:t>
      </w:r>
      <w:r w:rsidR="00713223" w:rsidRPr="00A60C0A">
        <w:rPr>
          <w:bCs/>
        </w:rPr>
        <w:t>,</w:t>
      </w:r>
      <w:r w:rsidR="00DD2ABD" w:rsidRPr="00A60C0A">
        <w:rPr>
          <w:bCs/>
        </w:rPr>
        <w:t xml:space="preserve"> №</w:t>
      </w:r>
      <w:r w:rsidR="00713223" w:rsidRPr="00A60C0A">
        <w:rPr>
          <w:bCs/>
        </w:rPr>
        <w:t xml:space="preserve"> </w:t>
      </w:r>
      <w:r w:rsidR="00DD2ABD" w:rsidRPr="00A60C0A">
        <w:rPr>
          <w:bCs/>
        </w:rPr>
        <w:t>14849 (в будівлі 119), №</w:t>
      </w:r>
      <w:r w:rsidR="00713223" w:rsidRPr="00A60C0A">
        <w:rPr>
          <w:bCs/>
        </w:rPr>
        <w:t xml:space="preserve"> </w:t>
      </w:r>
      <w:r w:rsidR="00DD2ABD" w:rsidRPr="00A60C0A">
        <w:rPr>
          <w:bCs/>
        </w:rPr>
        <w:t>14813 (в будівлі 231)</w:t>
      </w:r>
      <w:r w:rsidR="00CA4F01" w:rsidRPr="00A60C0A">
        <w:rPr>
          <w:bCs/>
        </w:rPr>
        <w:t xml:space="preserve">, </w:t>
      </w:r>
      <w:r w:rsidR="00DD2ABD" w:rsidRPr="00A60C0A">
        <w:rPr>
          <w:bCs/>
        </w:rPr>
        <w:t>які перебувають на балансі товариства.</w:t>
      </w:r>
    </w:p>
    <w:p w:rsidR="00C93B70" w:rsidRPr="00A60C0A" w:rsidRDefault="00C93B70" w:rsidP="00584BD6">
      <w:pPr>
        <w:pStyle w:val="ad"/>
        <w:tabs>
          <w:tab w:val="left" w:pos="567"/>
        </w:tabs>
        <w:ind w:right="28"/>
        <w:jc w:val="both"/>
        <w:rPr>
          <w:b/>
          <w:bCs/>
        </w:rPr>
      </w:pPr>
    </w:p>
    <w:p w:rsidR="002E7056" w:rsidRPr="00A60C0A" w:rsidRDefault="008F6D5E" w:rsidP="00584BD6">
      <w:pPr>
        <w:pStyle w:val="ad"/>
        <w:tabs>
          <w:tab w:val="left" w:pos="567"/>
        </w:tabs>
        <w:ind w:right="28"/>
        <w:jc w:val="both"/>
        <w:rPr>
          <w:b/>
          <w:bCs/>
        </w:rPr>
      </w:pPr>
      <w:r w:rsidRPr="00A60C0A">
        <w:rPr>
          <w:b/>
          <w:bCs/>
        </w:rPr>
        <w:tab/>
      </w:r>
      <w:r w:rsidR="002E7056" w:rsidRPr="00A60C0A">
        <w:rPr>
          <w:b/>
          <w:bCs/>
        </w:rPr>
        <w:t>Стартова ціна об’єкта для:</w:t>
      </w:r>
    </w:p>
    <w:p w:rsidR="002E7056" w:rsidRPr="00A60C0A" w:rsidRDefault="002E7056" w:rsidP="00D856AF">
      <w:pPr>
        <w:pStyle w:val="ad"/>
        <w:numPr>
          <w:ilvl w:val="0"/>
          <w:numId w:val="2"/>
        </w:numPr>
        <w:tabs>
          <w:tab w:val="left" w:pos="284"/>
        </w:tabs>
        <w:ind w:left="426" w:right="28" w:hanging="426"/>
        <w:jc w:val="both"/>
      </w:pPr>
      <w:r w:rsidRPr="00A60C0A">
        <w:t xml:space="preserve">аукціону </w:t>
      </w:r>
      <w:r w:rsidR="00BF0F9C" w:rsidRPr="00A60C0A">
        <w:t>з</w:t>
      </w:r>
      <w:r w:rsidRPr="00A60C0A">
        <w:t xml:space="preserve"> умов</w:t>
      </w:r>
      <w:r w:rsidR="000B72D6" w:rsidRPr="00A60C0A">
        <w:t>ами</w:t>
      </w:r>
      <w:r w:rsidRPr="00A60C0A">
        <w:t xml:space="preserve"> – </w:t>
      </w:r>
      <w:r w:rsidR="00C30952" w:rsidRPr="00A60C0A">
        <w:rPr>
          <w:b/>
        </w:rPr>
        <w:t>144 054 000,00</w:t>
      </w:r>
      <w:r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="006557CD" w:rsidRPr="00A60C0A">
        <w:t>;</w:t>
      </w:r>
    </w:p>
    <w:p w:rsidR="002E7056" w:rsidRPr="00A60C0A" w:rsidRDefault="002E7056" w:rsidP="00D856AF">
      <w:pPr>
        <w:pStyle w:val="ad"/>
        <w:numPr>
          <w:ilvl w:val="0"/>
          <w:numId w:val="2"/>
        </w:numPr>
        <w:tabs>
          <w:tab w:val="left" w:pos="284"/>
        </w:tabs>
        <w:ind w:left="0" w:right="28" w:firstLine="0"/>
        <w:jc w:val="both"/>
      </w:pPr>
      <w:r w:rsidRPr="00A60C0A">
        <w:t xml:space="preserve">аукціону із зниженням стартової ціни – </w:t>
      </w:r>
      <w:r w:rsidR="00C36D83" w:rsidRPr="00A60C0A">
        <w:rPr>
          <w:b/>
        </w:rPr>
        <w:t>72 027 000,00</w:t>
      </w:r>
      <w:r w:rsidR="00722620" w:rsidRPr="00A60C0A">
        <w:rPr>
          <w:b/>
        </w:rPr>
        <w:t xml:space="preserve"> </w:t>
      </w:r>
      <w:r w:rsidRPr="00A60C0A">
        <w:rPr>
          <w:b/>
        </w:rPr>
        <w:t>гр</w:t>
      </w:r>
      <w:r w:rsidR="00014627" w:rsidRPr="00A60C0A">
        <w:rPr>
          <w:b/>
        </w:rPr>
        <w:t>н</w:t>
      </w:r>
      <w:r w:rsidR="006557CD" w:rsidRPr="00A60C0A">
        <w:t>;</w:t>
      </w:r>
    </w:p>
    <w:p w:rsidR="002E7056" w:rsidRPr="00A60C0A" w:rsidRDefault="002E7056" w:rsidP="00D856AF">
      <w:pPr>
        <w:pStyle w:val="ad"/>
        <w:numPr>
          <w:ilvl w:val="0"/>
          <w:numId w:val="2"/>
        </w:numPr>
        <w:tabs>
          <w:tab w:val="left" w:pos="284"/>
        </w:tabs>
        <w:ind w:left="0" w:right="28" w:firstLine="0"/>
        <w:jc w:val="both"/>
      </w:pPr>
      <w:r w:rsidRPr="00A60C0A">
        <w:t xml:space="preserve">аукціону за методом покрокового зниження стартової ціни та подальшого подання цінових пропозицій – </w:t>
      </w:r>
      <w:r w:rsidR="00C30952" w:rsidRPr="00A60C0A">
        <w:rPr>
          <w:b/>
        </w:rPr>
        <w:t>72 027 000,00</w:t>
      </w:r>
      <w:r w:rsidR="00B14388" w:rsidRPr="00A60C0A">
        <w:rPr>
          <w:b/>
        </w:rPr>
        <w:t xml:space="preserve"> </w:t>
      </w:r>
      <w:r w:rsidR="00565B05" w:rsidRPr="00A60C0A">
        <w:rPr>
          <w:b/>
        </w:rPr>
        <w:t>гр</w:t>
      </w:r>
      <w:r w:rsidR="00014627" w:rsidRPr="00A60C0A">
        <w:rPr>
          <w:b/>
        </w:rPr>
        <w:t>н</w:t>
      </w:r>
      <w:r w:rsidR="0095744B" w:rsidRPr="00A60C0A">
        <w:t>;</w:t>
      </w:r>
    </w:p>
    <w:p w:rsidR="0095744B" w:rsidRPr="00A60C0A" w:rsidRDefault="0095744B" w:rsidP="00D856AF">
      <w:pPr>
        <w:pStyle w:val="ad"/>
        <w:numPr>
          <w:ilvl w:val="0"/>
          <w:numId w:val="2"/>
        </w:numPr>
        <w:tabs>
          <w:tab w:val="left" w:pos="284"/>
        </w:tabs>
        <w:ind w:left="0" w:right="28" w:firstLine="0"/>
        <w:jc w:val="both"/>
      </w:pPr>
      <w:r w:rsidRPr="00A60C0A">
        <w:t>повторного аукціону за методом покрокового зниження стартової ціни та подальшого подання цінових пропозицій (</w:t>
      </w:r>
      <w:r w:rsidRPr="00A60C0A">
        <w:rPr>
          <w:shd w:val="clear" w:color="auto" w:fill="FFFFFF"/>
        </w:rPr>
        <w:t>у разі якщо аукціон за методом покрокового зниження стартової ціни та подальшого подання цінових пропозицій визнано таким, що не відбувся, у випадках, передбачених </w:t>
      </w:r>
      <w:hyperlink r:id="rId8" w:anchor="n342" w:history="1">
        <w:r w:rsidRPr="00A60C0A">
          <w:rPr>
            <w:rStyle w:val="a9"/>
            <w:color w:val="auto"/>
            <w:u w:val="none"/>
            <w:shd w:val="clear" w:color="auto" w:fill="FFFFFF"/>
          </w:rPr>
          <w:t>абзацом третім</w:t>
        </w:r>
      </w:hyperlink>
      <w:r w:rsidRPr="00A60C0A">
        <w:rPr>
          <w:shd w:val="clear" w:color="auto" w:fill="FFFFFF"/>
        </w:rPr>
        <w:t> частини шостої статті 15 Закону</w:t>
      </w:r>
      <w:r w:rsidRPr="00A60C0A">
        <w:rPr>
          <w:sz w:val="16"/>
          <w:szCs w:val="16"/>
          <w:shd w:val="clear" w:color="auto" w:fill="FFFFFF"/>
        </w:rPr>
        <w:t xml:space="preserve"> </w:t>
      </w:r>
      <w:r w:rsidRPr="00A60C0A">
        <w:t xml:space="preserve">України «Про приватизацію державного і комунального майна») </w:t>
      </w:r>
      <w:r w:rsidR="00C36D83" w:rsidRPr="00A60C0A">
        <w:t>–</w:t>
      </w:r>
      <w:r w:rsidRPr="00A60C0A">
        <w:t xml:space="preserve"> </w:t>
      </w:r>
      <w:r w:rsidR="00C36D83" w:rsidRPr="00A60C0A">
        <w:rPr>
          <w:b/>
        </w:rPr>
        <w:t>72 027 000,00</w:t>
      </w:r>
      <w:r w:rsidR="00B14388"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Pr="00A60C0A">
        <w:rPr>
          <w:b/>
        </w:rPr>
        <w:t>.</w:t>
      </w:r>
    </w:p>
    <w:p w:rsidR="00C93B70" w:rsidRPr="00A60C0A" w:rsidRDefault="00C93B70" w:rsidP="002E7056">
      <w:pPr>
        <w:pStyle w:val="ad"/>
        <w:tabs>
          <w:tab w:val="left" w:pos="567"/>
        </w:tabs>
        <w:ind w:right="28"/>
        <w:jc w:val="both"/>
        <w:rPr>
          <w:b/>
          <w:bCs/>
        </w:rPr>
      </w:pPr>
    </w:p>
    <w:p w:rsidR="002E7056" w:rsidRPr="00A60C0A" w:rsidRDefault="00C93B70" w:rsidP="002E7056">
      <w:pPr>
        <w:pStyle w:val="ad"/>
        <w:tabs>
          <w:tab w:val="left" w:pos="567"/>
        </w:tabs>
        <w:ind w:right="28"/>
        <w:jc w:val="both"/>
        <w:rPr>
          <w:b/>
          <w:bCs/>
        </w:rPr>
      </w:pPr>
      <w:r w:rsidRPr="00A60C0A">
        <w:rPr>
          <w:b/>
          <w:bCs/>
        </w:rPr>
        <w:tab/>
      </w:r>
      <w:r w:rsidR="002E7056" w:rsidRPr="00A60C0A">
        <w:rPr>
          <w:b/>
          <w:bCs/>
        </w:rPr>
        <w:t>Розмір гарантійного внеску для:</w:t>
      </w:r>
    </w:p>
    <w:p w:rsidR="002E7056" w:rsidRPr="00A60C0A" w:rsidRDefault="002E7056" w:rsidP="00D856AF">
      <w:pPr>
        <w:pStyle w:val="ad"/>
        <w:numPr>
          <w:ilvl w:val="0"/>
          <w:numId w:val="2"/>
        </w:numPr>
        <w:tabs>
          <w:tab w:val="left" w:pos="284"/>
        </w:tabs>
        <w:ind w:right="28" w:hanging="720"/>
        <w:jc w:val="both"/>
      </w:pPr>
      <w:r w:rsidRPr="00A60C0A">
        <w:t xml:space="preserve">аукціону </w:t>
      </w:r>
      <w:r w:rsidR="00A32C52" w:rsidRPr="00A60C0A">
        <w:t>з</w:t>
      </w:r>
      <w:r w:rsidRPr="00A60C0A">
        <w:t xml:space="preserve"> умов</w:t>
      </w:r>
      <w:r w:rsidR="000B72D6" w:rsidRPr="00A60C0A">
        <w:t>ами</w:t>
      </w:r>
      <w:r w:rsidRPr="00A60C0A">
        <w:t xml:space="preserve"> – </w:t>
      </w:r>
      <w:r w:rsidR="00C36D83" w:rsidRPr="00A60C0A">
        <w:rPr>
          <w:b/>
        </w:rPr>
        <w:t>2</w:t>
      </w:r>
      <w:r w:rsidR="00B14388" w:rsidRPr="00A60C0A">
        <w:rPr>
          <w:b/>
        </w:rPr>
        <w:t>8 </w:t>
      </w:r>
      <w:r w:rsidR="00C36D83" w:rsidRPr="00A60C0A">
        <w:rPr>
          <w:b/>
        </w:rPr>
        <w:t>810</w:t>
      </w:r>
      <w:r w:rsidR="00B14388" w:rsidRPr="00A60C0A">
        <w:rPr>
          <w:b/>
        </w:rPr>
        <w:t> </w:t>
      </w:r>
      <w:r w:rsidR="00C36D83" w:rsidRPr="00A60C0A">
        <w:rPr>
          <w:b/>
        </w:rPr>
        <w:t>800</w:t>
      </w:r>
      <w:r w:rsidR="00B14388" w:rsidRPr="00A60C0A">
        <w:rPr>
          <w:b/>
        </w:rPr>
        <w:t>,</w:t>
      </w:r>
      <w:r w:rsidR="00C36D83" w:rsidRPr="00A60C0A">
        <w:rPr>
          <w:b/>
        </w:rPr>
        <w:t>00</w:t>
      </w:r>
      <w:r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="00C72330" w:rsidRPr="00A60C0A">
        <w:t>;</w:t>
      </w:r>
    </w:p>
    <w:p w:rsidR="002E7056" w:rsidRPr="00A60C0A" w:rsidRDefault="002E7056" w:rsidP="00D856AF">
      <w:pPr>
        <w:pStyle w:val="ad"/>
        <w:numPr>
          <w:ilvl w:val="0"/>
          <w:numId w:val="2"/>
        </w:numPr>
        <w:tabs>
          <w:tab w:val="left" w:pos="284"/>
        </w:tabs>
        <w:ind w:right="28" w:hanging="720"/>
        <w:jc w:val="both"/>
      </w:pPr>
      <w:r w:rsidRPr="00A60C0A">
        <w:t xml:space="preserve">аукціону із зниженням стартової ціни – </w:t>
      </w:r>
      <w:r w:rsidR="00C36D83" w:rsidRPr="00A60C0A">
        <w:rPr>
          <w:b/>
        </w:rPr>
        <w:t>14 405 400,00</w:t>
      </w:r>
      <w:r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Pr="00A60C0A">
        <w:t>;</w:t>
      </w:r>
    </w:p>
    <w:p w:rsidR="002E7056" w:rsidRPr="00A60C0A" w:rsidRDefault="002E7056" w:rsidP="00B362E4">
      <w:pPr>
        <w:pStyle w:val="ad"/>
        <w:numPr>
          <w:ilvl w:val="0"/>
          <w:numId w:val="2"/>
        </w:numPr>
        <w:tabs>
          <w:tab w:val="left" w:pos="284"/>
        </w:tabs>
        <w:ind w:left="0" w:right="28" w:firstLine="0"/>
        <w:jc w:val="both"/>
      </w:pPr>
      <w:r w:rsidRPr="00A60C0A">
        <w:t xml:space="preserve">аукціону за методом покрокового зниження стартової ціни та подальшого подання цінових пропозицій – </w:t>
      </w:r>
      <w:r w:rsidR="001321F8" w:rsidRPr="00A60C0A">
        <w:rPr>
          <w:b/>
        </w:rPr>
        <w:t>14 405 400,00</w:t>
      </w:r>
      <w:r w:rsidR="00B14388"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="0095744B" w:rsidRPr="00A60C0A">
        <w:t>;</w:t>
      </w:r>
    </w:p>
    <w:p w:rsidR="0095744B" w:rsidRPr="00A60C0A" w:rsidRDefault="00CF68BC" w:rsidP="00B362E4">
      <w:pPr>
        <w:pStyle w:val="ad"/>
        <w:numPr>
          <w:ilvl w:val="0"/>
          <w:numId w:val="2"/>
        </w:numPr>
        <w:tabs>
          <w:tab w:val="left" w:pos="284"/>
        </w:tabs>
        <w:ind w:left="0" w:right="28" w:firstLine="0"/>
        <w:jc w:val="both"/>
      </w:pPr>
      <w:r w:rsidRPr="00A60C0A">
        <w:t xml:space="preserve">повторного аукціону за методом покрокового зниження стартової ціни та подальшого подання цінових пропозицій </w:t>
      </w:r>
      <w:r w:rsidR="00565B05" w:rsidRPr="00A60C0A">
        <w:t>–</w:t>
      </w:r>
      <w:r w:rsidRPr="00A60C0A">
        <w:t xml:space="preserve"> </w:t>
      </w:r>
      <w:r w:rsidR="001321F8" w:rsidRPr="00A60C0A">
        <w:rPr>
          <w:b/>
        </w:rPr>
        <w:t>14 405 400,00</w:t>
      </w:r>
      <w:r w:rsidR="00B14388"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Pr="00A60C0A">
        <w:t>.</w:t>
      </w:r>
    </w:p>
    <w:p w:rsidR="00A84569" w:rsidRPr="00A60C0A" w:rsidRDefault="00827379" w:rsidP="00B149D3">
      <w:pPr>
        <w:pStyle w:val="ad"/>
        <w:tabs>
          <w:tab w:val="left" w:pos="567"/>
        </w:tabs>
        <w:spacing w:before="120"/>
        <w:ind w:right="28"/>
        <w:jc w:val="both"/>
        <w:rPr>
          <w:bCs/>
        </w:rPr>
      </w:pPr>
      <w:r w:rsidRPr="00A60C0A">
        <w:tab/>
      </w:r>
      <w:r w:rsidR="00BF3B9F" w:rsidRPr="00A60C0A">
        <w:t>У разі</w:t>
      </w:r>
      <w:r w:rsidR="00CF27E5" w:rsidRPr="00A60C0A">
        <w:t xml:space="preserve">, якщо </w:t>
      </w:r>
      <w:r w:rsidRPr="00A60C0A">
        <w:t xml:space="preserve">два аукціони з продажу </w:t>
      </w:r>
      <w:r w:rsidR="00CF27E5" w:rsidRPr="00A60C0A">
        <w:t>державного пакета акцій</w:t>
      </w:r>
      <w:r w:rsidRPr="00A60C0A">
        <w:t xml:space="preserve"> </w:t>
      </w:r>
      <w:r w:rsidR="00BF3B9F" w:rsidRPr="00A60C0A">
        <w:t xml:space="preserve">                                                 </w:t>
      </w:r>
      <w:r w:rsidR="00CF27E5" w:rsidRPr="00A60C0A">
        <w:t>АТ «</w:t>
      </w:r>
      <w:r w:rsidR="00A84569" w:rsidRPr="00A60C0A">
        <w:t>Смоли</w:t>
      </w:r>
      <w:r w:rsidR="00CF27E5" w:rsidRPr="00A60C0A">
        <w:t xml:space="preserve">» </w:t>
      </w:r>
      <w:r w:rsidRPr="00A60C0A">
        <w:t>будуть визнані такими, що не відбулися, у випадках, передбачених абзацом третім частини шостої статті 15 Закону України «Про приватизацію де</w:t>
      </w:r>
      <w:r w:rsidR="00B149D3" w:rsidRPr="00A60C0A">
        <w:t>ржавного і комунального майна»</w:t>
      </w:r>
      <w:r w:rsidRPr="00A60C0A">
        <w:t xml:space="preserve"> гарантійн</w:t>
      </w:r>
      <w:r w:rsidR="00266C4C" w:rsidRPr="00A60C0A">
        <w:t>ий</w:t>
      </w:r>
      <w:r w:rsidRPr="00A60C0A">
        <w:t xml:space="preserve"> внес</w:t>
      </w:r>
      <w:r w:rsidR="00266C4C" w:rsidRPr="00A60C0A">
        <w:t>ок</w:t>
      </w:r>
      <w:r w:rsidRPr="00A60C0A">
        <w:t xml:space="preserve"> встановлю</w:t>
      </w:r>
      <w:r w:rsidR="006557CD" w:rsidRPr="00A60C0A">
        <w:t>ватиметься</w:t>
      </w:r>
      <w:r w:rsidRPr="00A60C0A">
        <w:t xml:space="preserve"> </w:t>
      </w:r>
      <w:r w:rsidR="00B149D3" w:rsidRPr="00A60C0A">
        <w:t xml:space="preserve">в розмірі </w:t>
      </w:r>
      <w:r w:rsidR="00A84569" w:rsidRPr="00A60C0A">
        <w:rPr>
          <w:bCs/>
        </w:rPr>
        <w:t>50 відсотків стар</w:t>
      </w:r>
      <w:r w:rsidR="00D80E63" w:rsidRPr="00A60C0A">
        <w:rPr>
          <w:bCs/>
        </w:rPr>
        <w:t>тової ціни Об’єкта приватизації.</w:t>
      </w:r>
    </w:p>
    <w:p w:rsidR="00844CBE" w:rsidRDefault="002E7056" w:rsidP="003956D0">
      <w:pPr>
        <w:pStyle w:val="ad"/>
        <w:tabs>
          <w:tab w:val="left" w:pos="567"/>
        </w:tabs>
        <w:ind w:right="28"/>
        <w:jc w:val="both"/>
        <w:rPr>
          <w:b/>
        </w:rPr>
      </w:pPr>
      <w:r w:rsidRPr="00A60C0A">
        <w:rPr>
          <w:b/>
          <w:bCs/>
        </w:rPr>
        <w:tab/>
        <w:t xml:space="preserve">Розмір реєстраційного внеску: </w:t>
      </w:r>
      <w:r w:rsidR="009430BC" w:rsidRPr="009430BC">
        <w:rPr>
          <w:b/>
        </w:rPr>
        <w:t xml:space="preserve">0,2 мінімальної заробітної плати станом на 01 січня </w:t>
      </w:r>
      <w:r w:rsidR="00D640FD">
        <w:rPr>
          <w:b/>
        </w:rPr>
        <w:t>поточного</w:t>
      </w:r>
      <w:r w:rsidR="009430BC" w:rsidRPr="009430BC">
        <w:rPr>
          <w:b/>
        </w:rPr>
        <w:t xml:space="preserve"> року</w:t>
      </w:r>
      <w:r w:rsidR="009430BC">
        <w:rPr>
          <w:b/>
        </w:rPr>
        <w:t>.</w:t>
      </w:r>
    </w:p>
    <w:p w:rsidR="00060C6A" w:rsidRPr="00A60C0A" w:rsidRDefault="00060C6A" w:rsidP="00D856AF">
      <w:pPr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C0A">
        <w:rPr>
          <w:rFonts w:ascii="Times New Roman" w:hAnsi="Times New Roman" w:cs="Times New Roman"/>
          <w:b/>
          <w:sz w:val="24"/>
          <w:szCs w:val="24"/>
        </w:rPr>
        <w:t>Умови продажу об’єкта приватизації:</w:t>
      </w:r>
    </w:p>
    <w:p w:rsidR="00060C6A" w:rsidRPr="00A60C0A" w:rsidRDefault="00060C6A" w:rsidP="00D856AF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C0A">
        <w:rPr>
          <w:rFonts w:ascii="Times New Roman" w:hAnsi="Times New Roman" w:cs="Times New Roman"/>
          <w:sz w:val="24"/>
          <w:szCs w:val="24"/>
        </w:rPr>
        <w:t>Покупець державного</w:t>
      </w:r>
      <w:r w:rsidRPr="00A60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C0A">
        <w:rPr>
          <w:rFonts w:ascii="Times New Roman" w:hAnsi="Times New Roman" w:cs="Times New Roman"/>
          <w:sz w:val="24"/>
          <w:szCs w:val="24"/>
        </w:rPr>
        <w:t xml:space="preserve">пакета акцій </w:t>
      </w:r>
      <w:r w:rsidR="003C2769" w:rsidRPr="00A60C0A">
        <w:rPr>
          <w:rFonts w:ascii="Times New Roman" w:hAnsi="Times New Roman" w:cs="Times New Roman"/>
          <w:bCs/>
          <w:sz w:val="24"/>
          <w:szCs w:val="24"/>
        </w:rPr>
        <w:t xml:space="preserve">АТ </w:t>
      </w:r>
      <w:r w:rsidR="003C2769" w:rsidRPr="00A60C0A">
        <w:rPr>
          <w:rFonts w:ascii="Times New Roman" w:hAnsi="Times New Roman" w:cs="Times New Roman"/>
          <w:sz w:val="24"/>
          <w:szCs w:val="24"/>
        </w:rPr>
        <w:t>«Смоли» (</w:t>
      </w:r>
      <w:r w:rsidR="003C2769" w:rsidRPr="00A60C0A">
        <w:rPr>
          <w:rFonts w:ascii="Times New Roman" w:hAnsi="Times New Roman" w:cs="Times New Roman"/>
          <w:bCs/>
          <w:sz w:val="24"/>
          <w:szCs w:val="24"/>
        </w:rPr>
        <w:t xml:space="preserve">код за ЄДРПОУ 30168850) </w:t>
      </w:r>
      <w:r w:rsidRPr="00A60C0A">
        <w:rPr>
          <w:rFonts w:ascii="Times New Roman" w:hAnsi="Times New Roman" w:cs="Times New Roman"/>
          <w:bCs/>
          <w:sz w:val="24"/>
          <w:szCs w:val="24"/>
        </w:rPr>
        <w:t xml:space="preserve"> з моменту переходу права власності на </w:t>
      </w:r>
      <w:r w:rsidR="00926355" w:rsidRPr="00A60C0A">
        <w:rPr>
          <w:rFonts w:ascii="Times New Roman" w:hAnsi="Times New Roman" w:cs="Times New Roman"/>
          <w:bCs/>
          <w:sz w:val="24"/>
          <w:szCs w:val="24"/>
        </w:rPr>
        <w:t>пакет акцій</w:t>
      </w:r>
      <w:r w:rsidRPr="00A60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355" w:rsidRPr="00A60C0A">
        <w:rPr>
          <w:rFonts w:ascii="Times New Roman" w:hAnsi="Times New Roman" w:cs="Times New Roman"/>
          <w:bCs/>
          <w:sz w:val="24"/>
          <w:szCs w:val="24"/>
        </w:rPr>
        <w:t xml:space="preserve">зобов’язаний </w:t>
      </w:r>
      <w:r w:rsidRPr="00A60C0A">
        <w:rPr>
          <w:rFonts w:ascii="Times New Roman" w:hAnsi="Times New Roman" w:cs="Times New Roman"/>
          <w:bCs/>
          <w:sz w:val="24"/>
          <w:szCs w:val="24"/>
        </w:rPr>
        <w:t>забезпечити:</w:t>
      </w:r>
      <w:r w:rsidR="00926355" w:rsidRPr="00A60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6A" w:rsidRPr="00A60C0A" w:rsidRDefault="00060C6A" w:rsidP="00DE419D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 </w:t>
      </w:r>
      <w:r w:rsidR="00DE419D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погашення протягом </w:t>
      </w:r>
      <w:r w:rsidR="0020378B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6</w:t>
      </w:r>
      <w:r w:rsidR="00E347CD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(</w:t>
      </w:r>
      <w:r w:rsidR="0020378B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шести</w:t>
      </w:r>
      <w:r w:rsidR="00E347CD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)</w:t>
      </w:r>
      <w:r w:rsidR="0020378B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місяців </w:t>
      </w:r>
      <w:r w:rsidR="00C70AA9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бор</w:t>
      </w:r>
      <w:r w:rsidR="00BF5EFD">
        <w:rPr>
          <w:rFonts w:ascii="Times New Roman" w:eastAsia="Calibri" w:hAnsi="Times New Roman" w:cs="Times New Roman"/>
          <w:sz w:val="24"/>
          <w:szCs w:val="24"/>
          <w:lang w:eastAsia="uk-UA"/>
        </w:rPr>
        <w:t>гів</w:t>
      </w:r>
      <w:r w:rsidR="00C70AA9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товариства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із заробітної плати та перед бюджетом</w:t>
      </w:r>
      <w:r w:rsidR="00C70AA9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,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C70AA9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у р</w:t>
      </w:r>
      <w:r w:rsidR="005A360A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озмірі, що складеться на 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да</w:t>
      </w:r>
      <w:r w:rsidR="00C85851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ту переходу права власності на о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б’єкт приватизації;</w:t>
      </w:r>
    </w:p>
    <w:p w:rsidR="00060C6A" w:rsidRPr="00A60C0A" w:rsidRDefault="00060C6A" w:rsidP="00C85851">
      <w:pPr>
        <w:ind w:firstLine="601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- недопущення звільнення працівників </w:t>
      </w:r>
      <w:r w:rsidR="006215BD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товариства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EF4548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з 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ініціативи нового власника чи уповноваженого ним органу </w:t>
      </w:r>
      <w:r w:rsidR="00C70AA9" w:rsidRPr="00A60C0A">
        <w:rPr>
          <w:rFonts w:ascii="Times New Roman" w:hAnsi="Times New Roman" w:cs="Times New Roman"/>
          <w:iCs/>
          <w:sz w:val="24"/>
          <w:szCs w:val="24"/>
        </w:rPr>
        <w:t xml:space="preserve">(за винятком вчинення працівником дій, за які передбачено звільнення на підставі пунктів 3, 4, 7 і 8 частини першої статті 40 та статті 41 Кодексу законів про працю України) </w:t>
      </w:r>
      <w:r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протягом 6 (шести) місяців</w:t>
      </w:r>
      <w:r w:rsidR="00DE419D" w:rsidRPr="00A60C0A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</w:p>
    <w:p w:rsidR="002E7056" w:rsidRPr="00A60C0A" w:rsidRDefault="002E7056" w:rsidP="002E7056">
      <w:pPr>
        <w:pStyle w:val="ad"/>
        <w:tabs>
          <w:tab w:val="left" w:pos="567"/>
        </w:tabs>
        <w:spacing w:before="120" w:after="0"/>
        <w:jc w:val="both"/>
        <w:rPr>
          <w:b/>
          <w:bCs/>
        </w:rPr>
      </w:pPr>
      <w:r w:rsidRPr="00A60C0A">
        <w:rPr>
          <w:b/>
          <w:bCs/>
        </w:rPr>
        <w:lastRenderedPageBreak/>
        <w:t>4)  Додаткова інформація:</w:t>
      </w:r>
    </w:p>
    <w:p w:rsidR="002E7056" w:rsidRPr="00A60C0A" w:rsidRDefault="00C65ED1" w:rsidP="002E7056">
      <w:pPr>
        <w:pStyle w:val="3"/>
        <w:ind w:firstLine="709"/>
        <w:jc w:val="both"/>
        <w:rPr>
          <w:b/>
          <w:i w:val="0"/>
          <w:iCs w:val="0"/>
          <w:sz w:val="24"/>
          <w:szCs w:val="24"/>
        </w:rPr>
      </w:pPr>
      <w:r w:rsidRPr="00A60C0A">
        <w:rPr>
          <w:b/>
          <w:i w:val="0"/>
          <w:sz w:val="24"/>
          <w:szCs w:val="24"/>
        </w:rPr>
        <w:t xml:space="preserve">Найменування </w:t>
      </w:r>
      <w:r w:rsidR="002E7056" w:rsidRPr="00A60C0A">
        <w:rPr>
          <w:b/>
          <w:i w:val="0"/>
          <w:sz w:val="24"/>
          <w:szCs w:val="24"/>
        </w:rPr>
        <w:t>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об'єкти.</w:t>
      </w:r>
    </w:p>
    <w:p w:rsidR="00544D73" w:rsidRPr="00A60C0A" w:rsidRDefault="00544D73" w:rsidP="00544D73">
      <w:pPr>
        <w:pStyle w:val="32"/>
        <w:shd w:val="clear" w:color="auto" w:fill="auto"/>
        <w:tabs>
          <w:tab w:val="left" w:pos="720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 xml:space="preserve">Оператор електронного майданчика здійснює перерахування гарантійного </w:t>
      </w:r>
      <w:r w:rsidRPr="00A60C0A">
        <w:rPr>
          <w:rFonts w:ascii="Times New Roman" w:hAnsi="Times New Roman" w:cs="Times New Roman"/>
          <w:sz w:val="24"/>
          <w:szCs w:val="24"/>
          <w:lang w:val="uk-UA"/>
        </w:rPr>
        <w:t xml:space="preserve">(за вирахуванням плати за участь в електронному аукціоні) </w:t>
      </w: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>та реєстраційного внесків, також переможець аукціону здійснює розрахунок за придбаний об’єкт на казначейські рахунки за такими реквізитами:</w:t>
      </w:r>
    </w:p>
    <w:p w:rsidR="002E7056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ind w:firstLine="709"/>
        <w:rPr>
          <w:rFonts w:ascii="Times New Roman" w:hAnsi="Times New Roman" w:cs="Times New Roman"/>
          <w:b/>
          <w:spacing w:val="0"/>
          <w:sz w:val="24"/>
          <w:szCs w:val="24"/>
          <w:u w:val="single"/>
          <w:lang w:val="uk-UA"/>
        </w:rPr>
      </w:pP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ab/>
      </w:r>
      <w:r w:rsidRPr="00A60C0A">
        <w:rPr>
          <w:rFonts w:ascii="Times New Roman" w:hAnsi="Times New Roman" w:cs="Times New Roman"/>
          <w:b/>
          <w:spacing w:val="0"/>
          <w:sz w:val="24"/>
          <w:szCs w:val="24"/>
          <w:u w:val="single"/>
          <w:lang w:val="uk-UA"/>
        </w:rPr>
        <w:t>в національній валюті:</w:t>
      </w:r>
    </w:p>
    <w:p w:rsidR="002E7056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0C0A">
        <w:rPr>
          <w:rFonts w:ascii="Times New Roman" w:hAnsi="Times New Roman" w:cs="Times New Roman"/>
          <w:b/>
          <w:sz w:val="24"/>
          <w:szCs w:val="24"/>
          <w:lang w:val="uk-UA"/>
        </w:rPr>
        <w:t>Одержувач:</w:t>
      </w:r>
      <w:r w:rsidRPr="00A60C0A">
        <w:rPr>
          <w:rFonts w:ascii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Дніпропетровській, Запорізькій та Кіровоградській областях.</w:t>
      </w:r>
    </w:p>
    <w:p w:rsidR="00827379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b/>
          <w:sz w:val="24"/>
          <w:szCs w:val="24"/>
          <w:lang w:val="uk-UA"/>
        </w:rPr>
        <w:tab/>
        <w:t>Рахунок</w:t>
      </w: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№ UA958201720355549003000055549 </w:t>
      </w: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 xml:space="preserve">(для перерахування реєстраційного внеску, плати за участь в електронному аукціоні та проведення переможцем аукціону розрахунків за придбаний </w:t>
      </w:r>
      <w:r w:rsidR="00827379" w:rsidRPr="00A60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державний</w:t>
      </w:r>
      <w:r w:rsidR="00827379" w:rsidRPr="00A60C0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27379" w:rsidRPr="00A60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пакет акцій </w:t>
      </w:r>
      <w:r w:rsidR="00283467" w:rsidRPr="00A60C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АТ </w:t>
      </w:r>
      <w:r w:rsidR="00283467" w:rsidRPr="00A60C0A">
        <w:rPr>
          <w:rFonts w:ascii="Times New Roman" w:hAnsi="Times New Roman" w:cs="Times New Roman"/>
          <w:sz w:val="24"/>
          <w:szCs w:val="24"/>
          <w:lang w:val="uk-UA"/>
        </w:rPr>
        <w:t>«Смоли» (</w:t>
      </w:r>
      <w:r w:rsidR="00283467" w:rsidRPr="00A60C0A">
        <w:rPr>
          <w:rFonts w:ascii="Times New Roman" w:hAnsi="Times New Roman" w:cs="Times New Roman"/>
          <w:bCs/>
          <w:sz w:val="24"/>
          <w:szCs w:val="24"/>
          <w:lang w:val="uk-UA"/>
        </w:rPr>
        <w:t>код за ЄДРПОУ 30168850)</w:t>
      </w:r>
      <w:r w:rsidR="00827379" w:rsidRPr="00A60C0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E7056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ab/>
      </w:r>
      <w:r w:rsidRPr="00A60C0A">
        <w:rPr>
          <w:rFonts w:ascii="Times New Roman" w:hAnsi="Times New Roman" w:cs="Times New Roman"/>
          <w:b/>
          <w:spacing w:val="0"/>
          <w:sz w:val="24"/>
          <w:szCs w:val="24"/>
          <w:lang w:val="uk-UA"/>
        </w:rPr>
        <w:t>Рахунок</w:t>
      </w: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 xml:space="preserve"> № </w:t>
      </w: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UA748201720355219003000055549 </w:t>
      </w: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 xml:space="preserve">(для перерахування гарантійного внеску </w:t>
      </w:r>
      <w:r w:rsidRPr="00A60C0A">
        <w:rPr>
          <w:rFonts w:ascii="Times New Roman" w:hAnsi="Times New Roman" w:cs="Times New Roman"/>
          <w:sz w:val="24"/>
          <w:szCs w:val="24"/>
          <w:lang w:val="uk-UA"/>
        </w:rPr>
        <w:t>(за вирахуванням плати за участь в електронному аукціоні)</w:t>
      </w:r>
      <w:r w:rsidRPr="00A60C0A">
        <w:rPr>
          <w:rFonts w:ascii="Times New Roman" w:hAnsi="Times New Roman" w:cs="Times New Roman"/>
          <w:spacing w:val="0"/>
          <w:sz w:val="24"/>
          <w:szCs w:val="24"/>
          <w:lang w:val="uk-UA"/>
        </w:rPr>
        <w:t>)</w:t>
      </w:r>
    </w:p>
    <w:p w:rsidR="002E7056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ab/>
        <w:t xml:space="preserve">Банк одержувача: </w:t>
      </w:r>
      <w:r w:rsidRPr="00A60C0A">
        <w:rPr>
          <w:rFonts w:ascii="Times New Roman" w:hAnsi="Times New Roman" w:cs="Times New Roman"/>
          <w:sz w:val="24"/>
          <w:szCs w:val="24"/>
          <w:lang w:val="uk-UA"/>
        </w:rPr>
        <w:t>Державна казначейська служба України м. Київ, ГУДКСУ у Дніпропетровській області, МФО 820172</w:t>
      </w: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2E7056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ab/>
        <w:t>Код ЄДРПОУ 42767945.</w:t>
      </w:r>
    </w:p>
    <w:p w:rsidR="002E7056" w:rsidRPr="00A60C0A" w:rsidRDefault="002E7056" w:rsidP="002E7056">
      <w:pPr>
        <w:pStyle w:val="32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ab/>
        <w:t xml:space="preserve">Призначення платежу: </w:t>
      </w:r>
      <w:r w:rsidRPr="00A60C0A">
        <w:rPr>
          <w:rFonts w:ascii="Times New Roman" w:hAnsi="Times New Roman" w:cs="Times New Roman"/>
          <w:sz w:val="24"/>
          <w:szCs w:val="24"/>
          <w:lang w:val="uk-UA"/>
        </w:rPr>
        <w:t>обов’язково вказати за що та за який об’єкт надійшли кошти</w:t>
      </w:r>
      <w:r w:rsidRPr="00A60C0A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2E7056" w:rsidRPr="00A60C0A" w:rsidRDefault="002E7056" w:rsidP="002E7056">
      <w:pPr>
        <w:pStyle w:val="af0"/>
        <w:spacing w:before="0" w:beforeAutospacing="0" w:after="0" w:afterAutospacing="0"/>
        <w:ind w:firstLine="708"/>
        <w:jc w:val="both"/>
        <w:rPr>
          <w:lang w:val="uk-UA"/>
        </w:rPr>
      </w:pPr>
      <w:r w:rsidRPr="00A60C0A">
        <w:rPr>
          <w:b/>
          <w:bCs/>
          <w:noProof/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 </w:t>
      </w:r>
      <w:r w:rsidRPr="00A60C0A">
        <w:rPr>
          <w:b/>
          <w:noProof/>
          <w:lang w:val="uk-UA"/>
        </w:rPr>
        <w:t>розміщено за посиланням</w:t>
      </w:r>
      <w:r w:rsidRPr="00A60C0A">
        <w:rPr>
          <w:noProof/>
          <w:lang w:val="uk-UA"/>
        </w:rPr>
        <w:t xml:space="preserve">: </w:t>
      </w:r>
      <w:hyperlink r:id="rId9" w:history="1">
        <w:r w:rsidRPr="00A60C0A">
          <w:rPr>
            <w:rStyle w:val="a9"/>
            <w:color w:val="auto"/>
            <w:lang w:val="uk-UA"/>
          </w:rPr>
          <w:t>https://prozorro.sale/info/elektronni-majdanchiki-ets-prozorroprodazhi-cbd2</w:t>
        </w:r>
      </w:hyperlink>
      <w:r w:rsidRPr="00A60C0A">
        <w:rPr>
          <w:lang w:val="uk-UA"/>
        </w:rPr>
        <w:t xml:space="preserve"> .</w:t>
      </w:r>
    </w:p>
    <w:p w:rsidR="004A168D" w:rsidRPr="00A60C0A" w:rsidRDefault="004A168D" w:rsidP="0046268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7056" w:rsidRPr="002F0D27" w:rsidRDefault="002E7056" w:rsidP="004626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D27">
        <w:rPr>
          <w:rFonts w:ascii="Times New Roman" w:hAnsi="Times New Roman" w:cs="Times New Roman"/>
          <w:b/>
          <w:bCs/>
          <w:sz w:val="24"/>
          <w:szCs w:val="24"/>
        </w:rPr>
        <w:t>Час і місце проведення огляду об’єкта</w:t>
      </w:r>
      <w:r w:rsidRPr="002F0D2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6268B" w:rsidRPr="002F0D27">
        <w:rPr>
          <w:rFonts w:ascii="Times New Roman" w:hAnsi="Times New Roman" w:cs="Times New Roman"/>
          <w:bCs/>
          <w:sz w:val="24"/>
          <w:szCs w:val="24"/>
        </w:rPr>
        <w:t xml:space="preserve">ознайомитись з </w:t>
      </w:r>
      <w:r w:rsidR="00283467" w:rsidRPr="002F0D27">
        <w:rPr>
          <w:rFonts w:ascii="Times New Roman" w:hAnsi="Times New Roman" w:cs="Times New Roman"/>
          <w:bCs/>
          <w:sz w:val="24"/>
          <w:szCs w:val="24"/>
        </w:rPr>
        <w:t xml:space="preserve">АТ </w:t>
      </w:r>
      <w:r w:rsidR="00283467" w:rsidRPr="002F0D27">
        <w:rPr>
          <w:rFonts w:ascii="Times New Roman" w:hAnsi="Times New Roman" w:cs="Times New Roman"/>
          <w:sz w:val="24"/>
          <w:szCs w:val="24"/>
        </w:rPr>
        <w:t xml:space="preserve">«Смоли» </w:t>
      </w:r>
      <w:r w:rsidR="0046268B" w:rsidRPr="002F0D27">
        <w:rPr>
          <w:rFonts w:ascii="Times New Roman" w:hAnsi="Times New Roman" w:cs="Times New Roman"/>
          <w:sz w:val="24"/>
          <w:szCs w:val="24"/>
        </w:rPr>
        <w:t xml:space="preserve">можна </w:t>
      </w:r>
      <w:r w:rsidRPr="002F0D27">
        <w:rPr>
          <w:rFonts w:ascii="Times New Roman" w:hAnsi="Times New Roman" w:cs="Times New Roman"/>
          <w:sz w:val="24"/>
          <w:szCs w:val="24"/>
        </w:rPr>
        <w:t>у робочі дні</w:t>
      </w:r>
      <w:r w:rsidRPr="002F0D27">
        <w:rPr>
          <w:rFonts w:ascii="Times New Roman" w:hAnsi="Times New Roman" w:cs="Times New Roman"/>
          <w:bCs/>
          <w:sz w:val="24"/>
          <w:szCs w:val="24"/>
        </w:rPr>
        <w:t xml:space="preserve"> з 9-00 до 1</w:t>
      </w:r>
      <w:r w:rsidR="001C44A9" w:rsidRPr="002F0D27">
        <w:rPr>
          <w:rFonts w:ascii="Times New Roman" w:hAnsi="Times New Roman" w:cs="Times New Roman"/>
          <w:bCs/>
          <w:sz w:val="24"/>
          <w:szCs w:val="24"/>
        </w:rPr>
        <w:t>4</w:t>
      </w:r>
      <w:r w:rsidRPr="002F0D27">
        <w:rPr>
          <w:rFonts w:ascii="Times New Roman" w:hAnsi="Times New Roman" w:cs="Times New Roman"/>
          <w:bCs/>
          <w:sz w:val="24"/>
          <w:szCs w:val="24"/>
        </w:rPr>
        <w:t xml:space="preserve">-00 </w:t>
      </w:r>
      <w:r w:rsidRPr="002F0D27">
        <w:rPr>
          <w:rFonts w:ascii="Times New Roman" w:hAnsi="Times New Roman" w:cs="Times New Roman"/>
          <w:sz w:val="24"/>
          <w:szCs w:val="24"/>
        </w:rPr>
        <w:t xml:space="preserve">за місцем розташування </w:t>
      </w:r>
      <w:r w:rsidR="00785E03" w:rsidRPr="002F0D27">
        <w:rPr>
          <w:rFonts w:ascii="Times New Roman" w:hAnsi="Times New Roman" w:cs="Times New Roman"/>
          <w:bCs/>
          <w:sz w:val="24"/>
          <w:szCs w:val="24"/>
        </w:rPr>
        <w:t xml:space="preserve">товариства </w:t>
      </w:r>
      <w:r w:rsidRPr="002F0D27">
        <w:rPr>
          <w:rFonts w:ascii="Times New Roman" w:hAnsi="Times New Roman" w:cs="Times New Roman"/>
          <w:bCs/>
          <w:sz w:val="24"/>
          <w:szCs w:val="24"/>
        </w:rPr>
        <w:t>за попередньою домовленістю з представником організатора аукціону</w:t>
      </w:r>
      <w:r w:rsidRPr="002F0D27">
        <w:rPr>
          <w:rFonts w:ascii="Times New Roman" w:hAnsi="Times New Roman" w:cs="Times New Roman"/>
          <w:sz w:val="24"/>
          <w:szCs w:val="24"/>
        </w:rPr>
        <w:t>.</w:t>
      </w:r>
    </w:p>
    <w:p w:rsidR="004A168D" w:rsidRPr="0090401D" w:rsidRDefault="004A168D" w:rsidP="0046268B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44A9" w:rsidRPr="001C44A9" w:rsidRDefault="001C44A9" w:rsidP="001C44A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1C44A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З метою детального ознайомлення з об’єктом приватизації на сайті </w:t>
      </w:r>
      <w:hyperlink r:id="rId10" w:history="1">
        <w:r w:rsidR="00DE4E8D" w:rsidRPr="00AC037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x-none"/>
          </w:rPr>
          <w:t>https://surl.li/vsxrpr</w:t>
        </w:r>
      </w:hyperlink>
      <w:r w:rsidR="00DE4E8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1C44A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доступна для перегляду віртуальна кімната даних об'єкта за посиланням:</w:t>
      </w:r>
      <w:r w:rsidR="007A5B67" w:rsidRPr="007A5B67">
        <w:t xml:space="preserve"> </w:t>
      </w:r>
      <w:hyperlink r:id="rId11" w:history="1">
        <w:r w:rsidR="007A5B67" w:rsidRPr="00D96A5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x-none"/>
          </w:rPr>
          <w:t>https://lnk.ua/PeRlyQKNY</w:t>
        </w:r>
      </w:hyperlink>
      <w:r w:rsidR="007A5B6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,</w:t>
      </w:r>
      <w:r w:rsidRPr="001C44A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яка містить повну інформацію та документи щодо об’єкта приватизації.</w:t>
      </w:r>
    </w:p>
    <w:p w:rsidR="001C44A9" w:rsidRPr="001C44A9" w:rsidRDefault="001C44A9" w:rsidP="001C44A9">
      <w:pPr>
        <w:tabs>
          <w:tab w:val="left" w:pos="567"/>
        </w:tabs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C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Найменування особи організатора аукціону</w:t>
      </w:r>
      <w:r w:rsidRPr="001C44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x-none"/>
        </w:rPr>
        <w:t>:</w:t>
      </w:r>
      <w:r w:rsidRPr="001C44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r w:rsidRPr="001C44A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Регіональне відділення Фонду державного майна України по Дніпропетровській, Запорізькій та Кіровоградській областях,                         адреса: м. Дніпро,  вул. Центральна, 6, к. 36, адреса вебсайту: </w:t>
      </w:r>
      <w:hyperlink r:id="rId12" w:history="1">
        <w:r w:rsidRPr="001C4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x-none"/>
          </w:rPr>
          <w:t>https://www.spfu.gov.ua/ua/regions/dnipropetrovsk.html</w:t>
        </w:r>
      </w:hyperlink>
      <w:r w:rsidRPr="001C44A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  <w:p w:rsidR="001C44A9" w:rsidRPr="001C44A9" w:rsidRDefault="001C44A9" w:rsidP="001C44A9">
      <w:pPr>
        <w:tabs>
          <w:tab w:val="left" w:pos="567"/>
        </w:tabs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1C44A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Час роботи: з </w:t>
      </w:r>
      <w:r w:rsidRPr="001C44A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понеділка по четвер – з 8.00 до 17.00,  у п’ятницю - з 8.00 до 15.45, обідня  перерва -  з 12.00 до 12.45. </w:t>
      </w:r>
    </w:p>
    <w:p w:rsidR="001C44A9" w:rsidRPr="001C44A9" w:rsidRDefault="001C44A9" w:rsidP="001C44A9">
      <w:pPr>
        <w:tabs>
          <w:tab w:val="left" w:pos="567"/>
        </w:tabs>
        <w:ind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C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Відповідальна особа: </w:t>
      </w:r>
      <w:r w:rsidRPr="001C44A9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заступник начальника відділу приватизації, корпоративного            управління та контролю договорів купівлі-продажу</w:t>
      </w:r>
      <w:r w:rsidRPr="001C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C44A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Коломоєць Вікторія Олександрівна,              телефон: (056) 744-11-41, е-mail: </w:t>
      </w:r>
      <w:hyperlink r:id="rId13" w:history="1">
        <w:r w:rsidRPr="001C44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1C44A9">
          <w:rPr>
            <w:rFonts w:ascii="Times New Roman" w:eastAsia="Times New Roman" w:hAnsi="Times New Roman" w:cs="Times New Roman"/>
            <w:sz w:val="24"/>
            <w:szCs w:val="24"/>
            <w:lang w:val="en-US" w:eastAsia="x-none"/>
          </w:rPr>
          <w:t>dkp</w:t>
        </w:r>
        <w:r w:rsidRPr="001C44A9">
          <w:rPr>
            <w:rFonts w:ascii="Times New Roman" w:eastAsia="Times New Roman" w:hAnsi="Times New Roman" w:cs="Times New Roman"/>
            <w:sz w:val="24"/>
            <w:szCs w:val="24"/>
            <w:lang w:val="ru-RU" w:eastAsia="x-none"/>
          </w:rPr>
          <w:t>1_12</w:t>
        </w:r>
        <w:r w:rsidRPr="001C44A9">
          <w:rPr>
            <w:rFonts w:ascii="Times New Roman" w:eastAsia="Times New Roman" w:hAnsi="Times New Roman" w:cs="Times New Roman"/>
            <w:sz w:val="24"/>
            <w:szCs w:val="24"/>
            <w:lang w:eastAsia="x-none"/>
          </w:rPr>
          <w:t>@spfu.gov.ua</w:t>
        </w:r>
      </w:hyperlink>
      <w:r w:rsidRPr="001C44A9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1C44A9" w:rsidRDefault="001C44A9" w:rsidP="002E7056">
      <w:pPr>
        <w:pStyle w:val="ad"/>
        <w:tabs>
          <w:tab w:val="left" w:pos="567"/>
        </w:tabs>
        <w:ind w:right="28"/>
        <w:jc w:val="both"/>
        <w:rPr>
          <w:b/>
          <w:bCs/>
        </w:rPr>
      </w:pPr>
    </w:p>
    <w:p w:rsidR="002E7056" w:rsidRPr="00A60C0A" w:rsidRDefault="002E7056" w:rsidP="002E7056">
      <w:pPr>
        <w:pStyle w:val="ad"/>
        <w:tabs>
          <w:tab w:val="left" w:pos="567"/>
        </w:tabs>
        <w:ind w:right="28"/>
        <w:jc w:val="both"/>
        <w:rPr>
          <w:b/>
          <w:bCs/>
        </w:rPr>
      </w:pPr>
      <w:r w:rsidRPr="00A60C0A">
        <w:rPr>
          <w:b/>
          <w:bCs/>
        </w:rPr>
        <w:t>5) Технічні реквізити інформаційного повідомлення</w:t>
      </w:r>
    </w:p>
    <w:p w:rsidR="002E7056" w:rsidRPr="00A60C0A" w:rsidRDefault="002E7056" w:rsidP="002E7056">
      <w:pPr>
        <w:pStyle w:val="ad"/>
        <w:tabs>
          <w:tab w:val="left" w:pos="567"/>
          <w:tab w:val="left" w:pos="993"/>
        </w:tabs>
        <w:ind w:right="-29"/>
        <w:jc w:val="both"/>
      </w:pPr>
      <w:r w:rsidRPr="00A60C0A">
        <w:rPr>
          <w:b/>
          <w:bCs/>
        </w:rPr>
        <w:tab/>
        <w:t xml:space="preserve">Дата і номер рішення органу приватизації про затвердження умов продажу об’єкта приватизації: </w:t>
      </w:r>
      <w:r w:rsidRPr="00A60C0A">
        <w:t xml:space="preserve">наказ Регіонального відділення </w:t>
      </w:r>
      <w:r w:rsidR="006557CD" w:rsidRPr="00A60C0A">
        <w:t>Фонду державного майна України</w:t>
      </w:r>
      <w:r w:rsidRPr="00A60C0A">
        <w:t xml:space="preserve"> по Дніпропетровській, Запорізькій та Кіровоградській областях від</w:t>
      </w:r>
      <w:r w:rsidR="00AF3800" w:rsidRPr="00A60C0A">
        <w:t xml:space="preserve"> </w:t>
      </w:r>
      <w:r w:rsidR="00D753ED">
        <w:t>16.12.2025</w:t>
      </w:r>
      <w:r w:rsidR="00D867E5" w:rsidRPr="00A60C0A">
        <w:t xml:space="preserve"> </w:t>
      </w:r>
      <w:r w:rsidR="00AF3800" w:rsidRPr="00A60C0A">
        <w:t xml:space="preserve">№ </w:t>
      </w:r>
      <w:r w:rsidR="00D753ED">
        <w:t>250</w:t>
      </w:r>
      <w:r w:rsidRPr="00A60C0A">
        <w:t>.</w:t>
      </w:r>
    </w:p>
    <w:p w:rsidR="002E7056" w:rsidRPr="00A60C0A" w:rsidRDefault="002E7056" w:rsidP="002E7056">
      <w:pPr>
        <w:pStyle w:val="ad"/>
        <w:tabs>
          <w:tab w:val="left" w:pos="567"/>
          <w:tab w:val="left" w:pos="993"/>
        </w:tabs>
        <w:ind w:right="-29"/>
        <w:jc w:val="both"/>
      </w:pPr>
      <w:r w:rsidRPr="00A60C0A">
        <w:rPr>
          <w:b/>
          <w:bCs/>
        </w:rPr>
        <w:lastRenderedPageBreak/>
        <w:tab/>
      </w:r>
      <w:r w:rsidRPr="00A60C0A">
        <w:rPr>
          <w:bCs/>
        </w:rPr>
        <w:t>Унікальний код, присвоєний об’єкту приватизації під час публікації переліку             об’єктів, що підлягають приватизації, в електронній торговій системі</w:t>
      </w:r>
      <w:r w:rsidRPr="00A60C0A">
        <w:t xml:space="preserve">:                                             </w:t>
      </w:r>
      <w:r w:rsidR="00940AB5" w:rsidRPr="00A60C0A">
        <w:br/>
      </w:r>
      <w:r w:rsidR="005A360A" w:rsidRPr="00A60C0A">
        <w:rPr>
          <w:shd w:val="clear" w:color="auto" w:fill="FFFFFF"/>
        </w:rPr>
        <w:t>RAS001-UA-20240523-82934</w:t>
      </w:r>
      <w:r w:rsidRPr="00A60C0A">
        <w:t>.</w:t>
      </w:r>
    </w:p>
    <w:p w:rsidR="002E7056" w:rsidRPr="00A60C0A" w:rsidRDefault="002E7056" w:rsidP="002E7056">
      <w:pPr>
        <w:pStyle w:val="ad"/>
        <w:tabs>
          <w:tab w:val="left" w:pos="567"/>
          <w:tab w:val="left" w:pos="993"/>
        </w:tabs>
        <w:rPr>
          <w:b/>
          <w:bCs/>
        </w:rPr>
      </w:pPr>
      <w:r w:rsidRPr="00A60C0A">
        <w:rPr>
          <w:b/>
          <w:bCs/>
        </w:rPr>
        <w:t>Період між:</w:t>
      </w:r>
    </w:p>
    <w:p w:rsidR="002E7056" w:rsidRPr="00A60C0A" w:rsidRDefault="002E7056" w:rsidP="002E7056">
      <w:pPr>
        <w:pStyle w:val="ad"/>
        <w:tabs>
          <w:tab w:val="left" w:pos="142"/>
          <w:tab w:val="left" w:pos="993"/>
        </w:tabs>
        <w:spacing w:after="0"/>
        <w:ind w:firstLine="284"/>
        <w:jc w:val="both"/>
        <w:rPr>
          <w:b/>
          <w:bCs/>
        </w:rPr>
      </w:pPr>
      <w:r w:rsidRPr="00A60C0A">
        <w:rPr>
          <w:bCs/>
        </w:rPr>
        <w:t>-</w:t>
      </w:r>
      <w:r w:rsidRPr="00A60C0A">
        <w:rPr>
          <w:b/>
          <w:bCs/>
        </w:rPr>
        <w:t xml:space="preserve">  </w:t>
      </w:r>
      <w:r w:rsidRPr="00A60C0A">
        <w:rPr>
          <w:bCs/>
          <w:iCs/>
        </w:rPr>
        <w:t xml:space="preserve">аукціоном </w:t>
      </w:r>
      <w:r w:rsidR="00584BD6" w:rsidRPr="00A60C0A">
        <w:rPr>
          <w:bCs/>
          <w:iCs/>
        </w:rPr>
        <w:t>з умов</w:t>
      </w:r>
      <w:r w:rsidR="00FC4DA2" w:rsidRPr="00A60C0A">
        <w:rPr>
          <w:bCs/>
          <w:iCs/>
        </w:rPr>
        <w:t>ами</w:t>
      </w:r>
      <w:r w:rsidRPr="00A60C0A">
        <w:rPr>
          <w:bCs/>
          <w:iCs/>
        </w:rPr>
        <w:t xml:space="preserve"> та аукціоном із зниженням стартової ціни</w:t>
      </w:r>
      <w:r w:rsidRPr="00A60C0A">
        <w:rPr>
          <w:bCs/>
        </w:rPr>
        <w:t xml:space="preserve">  - </w:t>
      </w:r>
      <w:r w:rsidR="00AA54FD" w:rsidRPr="00A60C0A">
        <w:rPr>
          <w:b/>
          <w:bCs/>
        </w:rPr>
        <w:t xml:space="preserve">6 </w:t>
      </w:r>
      <w:r w:rsidRPr="00A60C0A">
        <w:rPr>
          <w:bCs/>
        </w:rPr>
        <w:t xml:space="preserve"> </w:t>
      </w:r>
      <w:r w:rsidR="00AA54FD" w:rsidRPr="00A60C0A">
        <w:rPr>
          <w:bCs/>
        </w:rPr>
        <w:t>робочих</w:t>
      </w:r>
      <w:r w:rsidRPr="00A60C0A">
        <w:rPr>
          <w:bCs/>
        </w:rPr>
        <w:t xml:space="preserve"> днів </w:t>
      </w:r>
      <w:r w:rsidR="00AA54FD" w:rsidRPr="00A60C0A">
        <w:rPr>
          <w:bCs/>
        </w:rPr>
        <w:t>з</w:t>
      </w:r>
      <w:r w:rsidRPr="00A60C0A">
        <w:rPr>
          <w:bCs/>
        </w:rPr>
        <w:t xml:space="preserve"> </w:t>
      </w:r>
      <w:r w:rsidR="00AA54FD" w:rsidRPr="00A60C0A">
        <w:rPr>
          <w:bCs/>
        </w:rPr>
        <w:t>дня</w:t>
      </w:r>
      <w:r w:rsidRPr="00A60C0A">
        <w:rPr>
          <w:bCs/>
        </w:rPr>
        <w:t xml:space="preserve"> оголошення аукціону</w:t>
      </w:r>
      <w:r w:rsidRPr="00A60C0A">
        <w:rPr>
          <w:bCs/>
          <w:iCs/>
        </w:rPr>
        <w:t>;</w:t>
      </w:r>
    </w:p>
    <w:p w:rsidR="00AA54FD" w:rsidRPr="00A60C0A" w:rsidRDefault="002E7056" w:rsidP="00AA54FD">
      <w:pPr>
        <w:pStyle w:val="ad"/>
        <w:tabs>
          <w:tab w:val="left" w:pos="142"/>
          <w:tab w:val="left" w:pos="993"/>
        </w:tabs>
        <w:spacing w:after="0"/>
        <w:ind w:firstLine="284"/>
        <w:jc w:val="both"/>
        <w:rPr>
          <w:b/>
          <w:bCs/>
        </w:rPr>
      </w:pPr>
      <w:r w:rsidRPr="00A60C0A">
        <w:rPr>
          <w:bCs/>
          <w:iCs/>
        </w:rPr>
        <w:t>- аукціоном із зниженням стартової ціни</w:t>
      </w:r>
      <w:r w:rsidRPr="00A60C0A">
        <w:rPr>
          <w:bCs/>
        </w:rPr>
        <w:t xml:space="preserve"> </w:t>
      </w:r>
      <w:r w:rsidRPr="00A60C0A">
        <w:rPr>
          <w:bCs/>
          <w:iCs/>
        </w:rPr>
        <w:t xml:space="preserve">та аукціоном за методом покрокового зниження стартової ціни та подальшого подання цінових пропозицій - </w:t>
      </w:r>
      <w:r w:rsidR="00AA54FD" w:rsidRPr="00A60C0A">
        <w:rPr>
          <w:b/>
          <w:bCs/>
        </w:rPr>
        <w:t xml:space="preserve">6 </w:t>
      </w:r>
      <w:r w:rsidR="00AA54FD" w:rsidRPr="00A60C0A">
        <w:rPr>
          <w:bCs/>
        </w:rPr>
        <w:t>робочих днів з дня оголошення аукціону</w:t>
      </w:r>
      <w:r w:rsidR="00AA54FD" w:rsidRPr="00A60C0A">
        <w:rPr>
          <w:bCs/>
          <w:iCs/>
        </w:rPr>
        <w:t>;</w:t>
      </w:r>
    </w:p>
    <w:p w:rsidR="00CF68BC" w:rsidRPr="00A60C0A" w:rsidRDefault="0031558F" w:rsidP="0031558F">
      <w:pPr>
        <w:pStyle w:val="ad"/>
        <w:numPr>
          <w:ilvl w:val="0"/>
          <w:numId w:val="2"/>
        </w:numPr>
        <w:tabs>
          <w:tab w:val="left" w:pos="567"/>
        </w:tabs>
        <w:spacing w:after="0"/>
        <w:ind w:left="0" w:right="28" w:firstLine="284"/>
        <w:jc w:val="both"/>
        <w:rPr>
          <w:bCs/>
          <w:iCs/>
        </w:rPr>
      </w:pPr>
      <w:r w:rsidRPr="00A60C0A">
        <w:rPr>
          <w:bCs/>
          <w:iCs/>
        </w:rPr>
        <w:t xml:space="preserve">аукціоном за методом покрокового зниження стартової ціни та подальшого подання цінових пропозицій та </w:t>
      </w:r>
      <w:r w:rsidR="00CF68BC" w:rsidRPr="00A60C0A">
        <w:t>повторним аукціоном за методом покрокового зниження стартової ціни та подальшого</w:t>
      </w:r>
      <w:r w:rsidRPr="00A60C0A">
        <w:t xml:space="preserve"> </w:t>
      </w:r>
      <w:r w:rsidR="00CF68BC" w:rsidRPr="00A60C0A">
        <w:t>подання цінових пропозицій</w:t>
      </w:r>
      <w:r w:rsidR="00E718C8" w:rsidRPr="00A60C0A">
        <w:t xml:space="preserve"> –</w:t>
      </w:r>
      <w:r w:rsidR="00CF68BC" w:rsidRPr="00A60C0A">
        <w:t xml:space="preserve"> </w:t>
      </w:r>
      <w:r w:rsidR="00AA54FD" w:rsidRPr="00A60C0A">
        <w:rPr>
          <w:b/>
          <w:bCs/>
        </w:rPr>
        <w:t>6</w:t>
      </w:r>
      <w:r w:rsidR="00E718C8" w:rsidRPr="00A60C0A">
        <w:rPr>
          <w:b/>
          <w:bCs/>
        </w:rPr>
        <w:t xml:space="preserve"> </w:t>
      </w:r>
      <w:r w:rsidR="00AA54FD" w:rsidRPr="00A60C0A">
        <w:rPr>
          <w:bCs/>
        </w:rPr>
        <w:t>робочих днів з дня оголошення аукціону</w:t>
      </w:r>
      <w:r w:rsidR="00AA54FD" w:rsidRPr="00A60C0A">
        <w:rPr>
          <w:bCs/>
          <w:iCs/>
        </w:rPr>
        <w:t>.</w:t>
      </w:r>
    </w:p>
    <w:p w:rsidR="002E7056" w:rsidRPr="00A60C0A" w:rsidRDefault="002E7056" w:rsidP="002E7056">
      <w:pPr>
        <w:pStyle w:val="ad"/>
        <w:tabs>
          <w:tab w:val="left" w:pos="142"/>
          <w:tab w:val="left" w:pos="993"/>
        </w:tabs>
        <w:spacing w:after="0"/>
        <w:ind w:firstLine="284"/>
        <w:jc w:val="both"/>
        <w:rPr>
          <w:bCs/>
          <w:iCs/>
          <w:sz w:val="16"/>
          <w:szCs w:val="16"/>
        </w:rPr>
      </w:pPr>
    </w:p>
    <w:p w:rsidR="002E7056" w:rsidRPr="00A60C0A" w:rsidRDefault="002E7056" w:rsidP="002E7056">
      <w:pPr>
        <w:pStyle w:val="ad"/>
        <w:tabs>
          <w:tab w:val="left" w:pos="567"/>
          <w:tab w:val="left" w:pos="993"/>
        </w:tabs>
        <w:jc w:val="both"/>
        <w:rPr>
          <w:b/>
          <w:bCs/>
        </w:rPr>
      </w:pPr>
      <w:r w:rsidRPr="00A60C0A">
        <w:rPr>
          <w:b/>
          <w:bCs/>
        </w:rPr>
        <w:tab/>
      </w:r>
      <w:r w:rsidR="00D63A8B" w:rsidRPr="00A60C0A">
        <w:rPr>
          <w:b/>
          <w:bCs/>
        </w:rPr>
        <w:t>Мінімальний крок</w:t>
      </w:r>
      <w:r w:rsidRPr="00A60C0A">
        <w:rPr>
          <w:b/>
          <w:bCs/>
        </w:rPr>
        <w:t xml:space="preserve"> для:</w:t>
      </w:r>
    </w:p>
    <w:p w:rsidR="002E7056" w:rsidRPr="00A60C0A" w:rsidRDefault="002E7056" w:rsidP="002E7056">
      <w:pPr>
        <w:pStyle w:val="ad"/>
        <w:numPr>
          <w:ilvl w:val="0"/>
          <w:numId w:val="2"/>
        </w:numPr>
        <w:tabs>
          <w:tab w:val="left" w:pos="567"/>
        </w:tabs>
        <w:spacing w:after="0"/>
        <w:ind w:right="28"/>
        <w:jc w:val="both"/>
      </w:pPr>
      <w:r w:rsidRPr="00A60C0A">
        <w:t xml:space="preserve">аукціону </w:t>
      </w:r>
      <w:r w:rsidR="00BD24B5" w:rsidRPr="00A60C0A">
        <w:t>з умов</w:t>
      </w:r>
      <w:r w:rsidR="00FC4DA2" w:rsidRPr="00A60C0A">
        <w:t>ами</w:t>
      </w:r>
      <w:r w:rsidR="00C65ED1" w:rsidRPr="00A60C0A">
        <w:t xml:space="preserve"> – </w:t>
      </w:r>
      <w:r w:rsidR="005A360A" w:rsidRPr="00A60C0A">
        <w:rPr>
          <w:b/>
        </w:rPr>
        <w:t>1 440 540</w:t>
      </w:r>
      <w:r w:rsidR="00B602EC" w:rsidRPr="00A60C0A">
        <w:rPr>
          <w:b/>
        </w:rPr>
        <w:t>,</w:t>
      </w:r>
      <w:r w:rsidR="001321F8" w:rsidRPr="00A60C0A">
        <w:rPr>
          <w:b/>
        </w:rPr>
        <w:t>00</w:t>
      </w:r>
      <w:r w:rsidR="00CB5764" w:rsidRPr="00A60C0A">
        <w:t xml:space="preserve"> </w:t>
      </w:r>
      <w:r w:rsidRPr="00A60C0A">
        <w:rPr>
          <w:b/>
        </w:rPr>
        <w:t>гр</w:t>
      </w:r>
      <w:r w:rsidR="00014627" w:rsidRPr="00A60C0A">
        <w:rPr>
          <w:b/>
        </w:rPr>
        <w:t>н</w:t>
      </w:r>
      <w:r w:rsidRPr="00A60C0A">
        <w:t>;</w:t>
      </w:r>
    </w:p>
    <w:p w:rsidR="002E7056" w:rsidRPr="00A60C0A" w:rsidRDefault="002E7056" w:rsidP="002E7056">
      <w:pPr>
        <w:pStyle w:val="ad"/>
        <w:numPr>
          <w:ilvl w:val="0"/>
          <w:numId w:val="2"/>
        </w:numPr>
        <w:tabs>
          <w:tab w:val="left" w:pos="567"/>
        </w:tabs>
        <w:spacing w:after="0"/>
        <w:ind w:right="28"/>
        <w:jc w:val="both"/>
      </w:pPr>
      <w:r w:rsidRPr="00A60C0A">
        <w:t xml:space="preserve">аукціону зі зниженням стартової ціни – </w:t>
      </w:r>
      <w:r w:rsidR="005A360A" w:rsidRPr="00A60C0A">
        <w:rPr>
          <w:b/>
        </w:rPr>
        <w:t>720 270,00</w:t>
      </w:r>
      <w:r w:rsidRPr="00A60C0A">
        <w:rPr>
          <w:b/>
        </w:rPr>
        <w:t xml:space="preserve"> гр</w:t>
      </w:r>
      <w:r w:rsidR="00014627" w:rsidRPr="00A60C0A">
        <w:rPr>
          <w:b/>
        </w:rPr>
        <w:t>н</w:t>
      </w:r>
      <w:r w:rsidRPr="00A60C0A">
        <w:t>;</w:t>
      </w:r>
    </w:p>
    <w:p w:rsidR="002E7056" w:rsidRPr="00A60C0A" w:rsidRDefault="002E7056" w:rsidP="002E7056">
      <w:pPr>
        <w:pStyle w:val="ad"/>
        <w:numPr>
          <w:ilvl w:val="0"/>
          <w:numId w:val="2"/>
        </w:numPr>
        <w:tabs>
          <w:tab w:val="left" w:pos="567"/>
        </w:tabs>
        <w:spacing w:after="0"/>
        <w:ind w:left="0" w:right="28" w:firstLine="360"/>
        <w:jc w:val="both"/>
      </w:pPr>
      <w:r w:rsidRPr="00A60C0A">
        <w:t xml:space="preserve">аукціону за методом покрокового зниження стартової ціни та подальшого подання цінових пропозицій – </w:t>
      </w:r>
      <w:r w:rsidR="00B602EC" w:rsidRPr="00A60C0A">
        <w:t xml:space="preserve"> </w:t>
      </w:r>
      <w:r w:rsidR="005A360A" w:rsidRPr="00A60C0A">
        <w:rPr>
          <w:b/>
        </w:rPr>
        <w:t>720 270,00</w:t>
      </w:r>
      <w:r w:rsidR="00B602EC" w:rsidRPr="00A60C0A">
        <w:rPr>
          <w:b/>
        </w:rPr>
        <w:t xml:space="preserve"> </w:t>
      </w:r>
      <w:r w:rsidR="00AF3800" w:rsidRPr="00A60C0A">
        <w:rPr>
          <w:b/>
        </w:rPr>
        <w:t>гр</w:t>
      </w:r>
      <w:r w:rsidR="00014627" w:rsidRPr="00A60C0A">
        <w:rPr>
          <w:b/>
        </w:rPr>
        <w:t>н</w:t>
      </w:r>
      <w:r w:rsidR="00014627" w:rsidRPr="00A60C0A">
        <w:t>;</w:t>
      </w:r>
    </w:p>
    <w:p w:rsidR="00CF68BC" w:rsidRPr="00A60C0A" w:rsidRDefault="00CF68BC" w:rsidP="00CF68BC">
      <w:pPr>
        <w:pStyle w:val="ad"/>
        <w:numPr>
          <w:ilvl w:val="0"/>
          <w:numId w:val="2"/>
        </w:numPr>
        <w:tabs>
          <w:tab w:val="left" w:pos="567"/>
        </w:tabs>
        <w:spacing w:after="0"/>
        <w:ind w:right="28"/>
        <w:jc w:val="both"/>
      </w:pPr>
      <w:r w:rsidRPr="00A60C0A">
        <w:t>повторного аукціону за методом покрокового зниження стартової ціни та подальшого</w:t>
      </w:r>
    </w:p>
    <w:p w:rsidR="00D63A8B" w:rsidRPr="00A60C0A" w:rsidRDefault="00315A84" w:rsidP="00F00666">
      <w:pPr>
        <w:pStyle w:val="ad"/>
        <w:tabs>
          <w:tab w:val="left" w:pos="567"/>
        </w:tabs>
        <w:spacing w:after="0"/>
        <w:ind w:right="28"/>
        <w:jc w:val="both"/>
      </w:pPr>
      <w:r w:rsidRPr="00A60C0A">
        <w:t xml:space="preserve">подання цінових пропозицій </w:t>
      </w:r>
      <w:r w:rsidR="00CF68BC" w:rsidRPr="00A60C0A">
        <w:t xml:space="preserve"> </w:t>
      </w:r>
      <w:r w:rsidR="00B602EC" w:rsidRPr="00A60C0A">
        <w:t xml:space="preserve">– </w:t>
      </w:r>
      <w:r w:rsidR="005A360A" w:rsidRPr="00A60C0A">
        <w:rPr>
          <w:b/>
        </w:rPr>
        <w:t>720 270,00</w:t>
      </w:r>
      <w:r w:rsidR="00B602EC" w:rsidRPr="00A60C0A">
        <w:rPr>
          <w:b/>
        </w:rPr>
        <w:t xml:space="preserve"> </w:t>
      </w:r>
      <w:r w:rsidR="00AF3800" w:rsidRPr="00A60C0A">
        <w:rPr>
          <w:b/>
        </w:rPr>
        <w:t>гр</w:t>
      </w:r>
      <w:r w:rsidR="00014627" w:rsidRPr="00A60C0A">
        <w:rPr>
          <w:b/>
        </w:rPr>
        <w:t>н</w:t>
      </w:r>
      <w:r w:rsidR="00CF68BC" w:rsidRPr="00A60C0A">
        <w:rPr>
          <w:b/>
        </w:rPr>
        <w:t>.</w:t>
      </w:r>
    </w:p>
    <w:p w:rsidR="00CF68BC" w:rsidRPr="00A60C0A" w:rsidRDefault="00CF68BC" w:rsidP="00CF68BC">
      <w:pPr>
        <w:pStyle w:val="ad"/>
        <w:tabs>
          <w:tab w:val="left" w:pos="567"/>
        </w:tabs>
        <w:spacing w:after="0"/>
        <w:ind w:left="360" w:right="28"/>
        <w:jc w:val="both"/>
      </w:pPr>
    </w:p>
    <w:p w:rsidR="002E7056" w:rsidRPr="00A60C0A" w:rsidRDefault="002E7056" w:rsidP="002E7056">
      <w:pPr>
        <w:pStyle w:val="ad"/>
        <w:tabs>
          <w:tab w:val="left" w:pos="567"/>
        </w:tabs>
        <w:ind w:right="28"/>
        <w:jc w:val="both"/>
      </w:pPr>
      <w:r w:rsidRPr="00A60C0A">
        <w:rPr>
          <w:b/>
          <w:iCs/>
        </w:rPr>
        <w:tab/>
        <w:t xml:space="preserve">Місце проведення аукціону: </w:t>
      </w:r>
      <w:r w:rsidRPr="00A60C0A">
        <w:rPr>
          <w:iCs/>
        </w:rPr>
        <w:t>аукціони будуть проведені в електронній торговій системі «ПРОЗОРРО.ПРОДАЖІ» (адміністратор).</w:t>
      </w:r>
    </w:p>
    <w:p w:rsidR="008722B1" w:rsidRDefault="002E7056" w:rsidP="002E7056">
      <w:pPr>
        <w:pStyle w:val="ad"/>
        <w:tabs>
          <w:tab w:val="left" w:pos="567"/>
          <w:tab w:val="left" w:pos="993"/>
        </w:tabs>
        <w:spacing w:after="0"/>
        <w:ind w:right="-29"/>
        <w:jc w:val="both"/>
      </w:pPr>
      <w:r w:rsidRPr="00A60C0A">
        <w:rPr>
          <w:b/>
          <w:bCs/>
        </w:rPr>
        <w:tab/>
      </w:r>
      <w:r w:rsidRPr="00A60C0A">
        <w:rPr>
          <w:bCs/>
        </w:rPr>
        <w:t>Єдине посилання на веб - сторінку адміністратора, на якій наводяться посилання на</w:t>
      </w:r>
      <w:r w:rsidRPr="00A60C0A">
        <w:rPr>
          <w:b/>
          <w:bCs/>
        </w:rPr>
        <w:t xml:space="preserve"> </w:t>
      </w:r>
      <w:r w:rsidRPr="00A60C0A">
        <w:rPr>
          <w:bCs/>
        </w:rPr>
        <w:t>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AA54FD" w:rsidRPr="00A60C0A">
        <w:rPr>
          <w:bCs/>
        </w:rPr>
        <w:t xml:space="preserve">                                   </w:t>
      </w:r>
      <w:hyperlink r:id="rId14" w:history="1">
        <w:r w:rsidRPr="00A60C0A">
          <w:rPr>
            <w:rStyle w:val="a9"/>
            <w:color w:val="auto"/>
          </w:rPr>
          <w:t>http</w:t>
        </w:r>
        <w:r w:rsidR="0070614C" w:rsidRPr="00A60C0A">
          <w:rPr>
            <w:rStyle w:val="a9"/>
            <w:color w:val="auto"/>
          </w:rPr>
          <w:t xml:space="preserve"> </w:t>
        </w:r>
        <w:r w:rsidRPr="00A60C0A">
          <w:rPr>
            <w:rStyle w:val="a9"/>
            <w:color w:val="auto"/>
          </w:rPr>
          <w:t>s://prozorro.sale/info/elektronni-majdanchiki-ets-prozorroprodazhi-cbd2</w:t>
        </w:r>
      </w:hyperlink>
      <w:r w:rsidRPr="00A60C0A">
        <w:t>.</w:t>
      </w:r>
    </w:p>
    <w:sectPr w:rsidR="008722B1" w:rsidSect="001820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674" w:rsidRDefault="008F6674" w:rsidP="00EB233A">
      <w:r>
        <w:separator/>
      </w:r>
    </w:p>
  </w:endnote>
  <w:endnote w:type="continuationSeparator" w:id="0">
    <w:p w:rsidR="008F6674" w:rsidRDefault="008F6674" w:rsidP="00EB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ED" w:rsidRDefault="00D753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ED" w:rsidRDefault="00D753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ED" w:rsidRDefault="00D753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74" w:rsidRDefault="008F6674" w:rsidP="00EB233A">
      <w:r>
        <w:separator/>
      </w:r>
    </w:p>
  </w:footnote>
  <w:footnote w:type="continuationSeparator" w:id="0">
    <w:p w:rsidR="008F6674" w:rsidRDefault="008F6674" w:rsidP="00EB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ED" w:rsidRDefault="00D753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398047"/>
      <w:docPartObj>
        <w:docPartGallery w:val="Page Numbers (Top of Page)"/>
        <w:docPartUnique/>
      </w:docPartObj>
    </w:sdtPr>
    <w:sdtEndPr/>
    <w:sdtContent>
      <w:p w:rsidR="00D753ED" w:rsidRDefault="00D753E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3ED" w:rsidRDefault="00D753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ED" w:rsidRDefault="00D753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6BE"/>
    <w:multiLevelType w:val="hybridMultilevel"/>
    <w:tmpl w:val="B2166CAC"/>
    <w:lvl w:ilvl="0" w:tplc="0B8E9E62">
      <w:start w:val="230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F10DA"/>
    <w:multiLevelType w:val="hybridMultilevel"/>
    <w:tmpl w:val="7FE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579"/>
    <w:multiLevelType w:val="hybridMultilevel"/>
    <w:tmpl w:val="D024A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11C06"/>
    <w:multiLevelType w:val="hybridMultilevel"/>
    <w:tmpl w:val="ACE6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81D7E"/>
    <w:multiLevelType w:val="hybridMultilevel"/>
    <w:tmpl w:val="32707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7001"/>
    <w:multiLevelType w:val="hybridMultilevel"/>
    <w:tmpl w:val="5BE00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4E1F02"/>
    <w:multiLevelType w:val="hybridMultilevel"/>
    <w:tmpl w:val="E766D01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364F"/>
    <w:multiLevelType w:val="hybridMultilevel"/>
    <w:tmpl w:val="8B966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5A96"/>
    <w:multiLevelType w:val="hybridMultilevel"/>
    <w:tmpl w:val="95706CA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15FF0"/>
    <w:multiLevelType w:val="hybridMultilevel"/>
    <w:tmpl w:val="970C4CB8"/>
    <w:lvl w:ilvl="0" w:tplc="452C05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F6E2A5B"/>
    <w:multiLevelType w:val="hybridMultilevel"/>
    <w:tmpl w:val="8F529EB2"/>
    <w:lvl w:ilvl="0" w:tplc="AF888B5A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8DD"/>
    <w:multiLevelType w:val="hybridMultilevel"/>
    <w:tmpl w:val="662049DE"/>
    <w:lvl w:ilvl="0" w:tplc="FD066CB2">
      <w:start w:val="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475F50E9"/>
    <w:multiLevelType w:val="hybridMultilevel"/>
    <w:tmpl w:val="1228E64A"/>
    <w:lvl w:ilvl="0" w:tplc="04190001">
      <w:start w:val="23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0265"/>
    <w:multiLevelType w:val="hybridMultilevel"/>
    <w:tmpl w:val="8C5AF2AC"/>
    <w:lvl w:ilvl="0" w:tplc="C5D4CBBC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723416EC"/>
    <w:multiLevelType w:val="hybridMultilevel"/>
    <w:tmpl w:val="7C0E9054"/>
    <w:lvl w:ilvl="0" w:tplc="5C00D2E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94113A1"/>
    <w:multiLevelType w:val="hybridMultilevel"/>
    <w:tmpl w:val="02864F86"/>
    <w:lvl w:ilvl="0" w:tplc="A434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2376A"/>
    <w:multiLevelType w:val="hybridMultilevel"/>
    <w:tmpl w:val="67D60FD8"/>
    <w:lvl w:ilvl="0" w:tplc="F7EA8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13"/>
  </w:num>
  <w:num w:numId="8">
    <w:abstractNumId w:val="14"/>
  </w:num>
  <w:num w:numId="9">
    <w:abstractNumId w:val="2"/>
  </w:num>
  <w:num w:numId="10">
    <w:abstractNumId w:val="12"/>
  </w:num>
  <w:num w:numId="11">
    <w:abstractNumId w:val="0"/>
  </w:num>
  <w:num w:numId="12">
    <w:abstractNumId w:val="15"/>
  </w:num>
  <w:num w:numId="13">
    <w:abstractNumId w:val="7"/>
  </w:num>
  <w:num w:numId="14">
    <w:abstractNumId w:val="5"/>
  </w:num>
  <w:num w:numId="15">
    <w:abstractNumId w:val="8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8F"/>
    <w:rsid w:val="000006D9"/>
    <w:rsid w:val="00001DE1"/>
    <w:rsid w:val="00001F07"/>
    <w:rsid w:val="000058EA"/>
    <w:rsid w:val="00006F98"/>
    <w:rsid w:val="0000730B"/>
    <w:rsid w:val="00007342"/>
    <w:rsid w:val="000104E6"/>
    <w:rsid w:val="00011483"/>
    <w:rsid w:val="0001185C"/>
    <w:rsid w:val="000129C4"/>
    <w:rsid w:val="00014605"/>
    <w:rsid w:val="00014627"/>
    <w:rsid w:val="00020F0A"/>
    <w:rsid w:val="00021E7A"/>
    <w:rsid w:val="000225FE"/>
    <w:rsid w:val="000229E3"/>
    <w:rsid w:val="000241BA"/>
    <w:rsid w:val="00030AA2"/>
    <w:rsid w:val="00030DCB"/>
    <w:rsid w:val="00032833"/>
    <w:rsid w:val="0003652E"/>
    <w:rsid w:val="000370E7"/>
    <w:rsid w:val="00037BFD"/>
    <w:rsid w:val="00041046"/>
    <w:rsid w:val="00047361"/>
    <w:rsid w:val="000474C9"/>
    <w:rsid w:val="00051044"/>
    <w:rsid w:val="00053F37"/>
    <w:rsid w:val="00056BC3"/>
    <w:rsid w:val="000572FA"/>
    <w:rsid w:val="00060C6A"/>
    <w:rsid w:val="00062E82"/>
    <w:rsid w:val="00066DA4"/>
    <w:rsid w:val="00070313"/>
    <w:rsid w:val="00075CB9"/>
    <w:rsid w:val="00081C82"/>
    <w:rsid w:val="00085373"/>
    <w:rsid w:val="00085DD2"/>
    <w:rsid w:val="000902AE"/>
    <w:rsid w:val="000909BC"/>
    <w:rsid w:val="00091D1C"/>
    <w:rsid w:val="000970ED"/>
    <w:rsid w:val="000A223E"/>
    <w:rsid w:val="000A686E"/>
    <w:rsid w:val="000A71FE"/>
    <w:rsid w:val="000B0532"/>
    <w:rsid w:val="000B06B8"/>
    <w:rsid w:val="000B4367"/>
    <w:rsid w:val="000B44EB"/>
    <w:rsid w:val="000B72D6"/>
    <w:rsid w:val="000B7B7B"/>
    <w:rsid w:val="000C05D5"/>
    <w:rsid w:val="000C37A9"/>
    <w:rsid w:val="000C39E5"/>
    <w:rsid w:val="000C4B91"/>
    <w:rsid w:val="000C52AE"/>
    <w:rsid w:val="000D11A6"/>
    <w:rsid w:val="000D1C43"/>
    <w:rsid w:val="000D3CA9"/>
    <w:rsid w:val="000E5BF1"/>
    <w:rsid w:val="000E6D36"/>
    <w:rsid w:val="000F290B"/>
    <w:rsid w:val="00101E4C"/>
    <w:rsid w:val="001073BA"/>
    <w:rsid w:val="0011106E"/>
    <w:rsid w:val="00113A3E"/>
    <w:rsid w:val="001141A6"/>
    <w:rsid w:val="00114C25"/>
    <w:rsid w:val="00115BE1"/>
    <w:rsid w:val="001163C5"/>
    <w:rsid w:val="00116526"/>
    <w:rsid w:val="0011791A"/>
    <w:rsid w:val="00121B2C"/>
    <w:rsid w:val="001224C0"/>
    <w:rsid w:val="00123B99"/>
    <w:rsid w:val="001240F2"/>
    <w:rsid w:val="001251A0"/>
    <w:rsid w:val="00125E4C"/>
    <w:rsid w:val="0013097E"/>
    <w:rsid w:val="001321F8"/>
    <w:rsid w:val="00133C17"/>
    <w:rsid w:val="00140FF1"/>
    <w:rsid w:val="0014134C"/>
    <w:rsid w:val="0014166D"/>
    <w:rsid w:val="00141AC5"/>
    <w:rsid w:val="00147A01"/>
    <w:rsid w:val="001503EE"/>
    <w:rsid w:val="00154D52"/>
    <w:rsid w:val="00160890"/>
    <w:rsid w:val="00161C70"/>
    <w:rsid w:val="00164351"/>
    <w:rsid w:val="00164E54"/>
    <w:rsid w:val="00165966"/>
    <w:rsid w:val="00165DFE"/>
    <w:rsid w:val="00166C85"/>
    <w:rsid w:val="00170F46"/>
    <w:rsid w:val="00176BF7"/>
    <w:rsid w:val="001820C8"/>
    <w:rsid w:val="001820E6"/>
    <w:rsid w:val="001830FB"/>
    <w:rsid w:val="001843C1"/>
    <w:rsid w:val="001948A5"/>
    <w:rsid w:val="00197229"/>
    <w:rsid w:val="001A0522"/>
    <w:rsid w:val="001A080F"/>
    <w:rsid w:val="001A0871"/>
    <w:rsid w:val="001A13A6"/>
    <w:rsid w:val="001A176D"/>
    <w:rsid w:val="001A2908"/>
    <w:rsid w:val="001A365B"/>
    <w:rsid w:val="001A6E79"/>
    <w:rsid w:val="001B1026"/>
    <w:rsid w:val="001B37E2"/>
    <w:rsid w:val="001B613E"/>
    <w:rsid w:val="001B6424"/>
    <w:rsid w:val="001C20BA"/>
    <w:rsid w:val="001C42E2"/>
    <w:rsid w:val="001C44A9"/>
    <w:rsid w:val="001C72C5"/>
    <w:rsid w:val="001C7497"/>
    <w:rsid w:val="001C7E76"/>
    <w:rsid w:val="001C7F0C"/>
    <w:rsid w:val="001D0B8A"/>
    <w:rsid w:val="001D1B05"/>
    <w:rsid w:val="001D55BB"/>
    <w:rsid w:val="001E2347"/>
    <w:rsid w:val="001E3EB4"/>
    <w:rsid w:val="001E5446"/>
    <w:rsid w:val="001E6017"/>
    <w:rsid w:val="001E64E4"/>
    <w:rsid w:val="001E6F85"/>
    <w:rsid w:val="001F0517"/>
    <w:rsid w:val="001F0F7B"/>
    <w:rsid w:val="001F436E"/>
    <w:rsid w:val="00200246"/>
    <w:rsid w:val="002006EF"/>
    <w:rsid w:val="00203316"/>
    <w:rsid w:val="0020378B"/>
    <w:rsid w:val="00205A53"/>
    <w:rsid w:val="00207286"/>
    <w:rsid w:val="00213C80"/>
    <w:rsid w:val="00217219"/>
    <w:rsid w:val="0021771A"/>
    <w:rsid w:val="00220983"/>
    <w:rsid w:val="00223F61"/>
    <w:rsid w:val="00226669"/>
    <w:rsid w:val="00232CB9"/>
    <w:rsid w:val="00237418"/>
    <w:rsid w:val="002375B3"/>
    <w:rsid w:val="0024129F"/>
    <w:rsid w:val="00241D84"/>
    <w:rsid w:val="002427FA"/>
    <w:rsid w:val="00242F19"/>
    <w:rsid w:val="00242F25"/>
    <w:rsid w:val="00244725"/>
    <w:rsid w:val="00246065"/>
    <w:rsid w:val="0024606F"/>
    <w:rsid w:val="00247008"/>
    <w:rsid w:val="002503F2"/>
    <w:rsid w:val="00254563"/>
    <w:rsid w:val="002549BE"/>
    <w:rsid w:val="00254A7A"/>
    <w:rsid w:val="002565B9"/>
    <w:rsid w:val="002569D4"/>
    <w:rsid w:val="0026053E"/>
    <w:rsid w:val="00260CEB"/>
    <w:rsid w:val="0026405F"/>
    <w:rsid w:val="002640BE"/>
    <w:rsid w:val="002659F8"/>
    <w:rsid w:val="00265C07"/>
    <w:rsid w:val="00266313"/>
    <w:rsid w:val="00266B35"/>
    <w:rsid w:val="00266C4C"/>
    <w:rsid w:val="0026790B"/>
    <w:rsid w:val="00267D7E"/>
    <w:rsid w:val="00270BC4"/>
    <w:rsid w:val="0027240F"/>
    <w:rsid w:val="00274717"/>
    <w:rsid w:val="00275041"/>
    <w:rsid w:val="00280DAD"/>
    <w:rsid w:val="00283467"/>
    <w:rsid w:val="00284161"/>
    <w:rsid w:val="002855CA"/>
    <w:rsid w:val="002A1B15"/>
    <w:rsid w:val="002A2C7F"/>
    <w:rsid w:val="002A3611"/>
    <w:rsid w:val="002A3B10"/>
    <w:rsid w:val="002A662D"/>
    <w:rsid w:val="002B2324"/>
    <w:rsid w:val="002B3C85"/>
    <w:rsid w:val="002B5B9C"/>
    <w:rsid w:val="002B5FDD"/>
    <w:rsid w:val="002B726A"/>
    <w:rsid w:val="002C0401"/>
    <w:rsid w:val="002C1DF2"/>
    <w:rsid w:val="002C2682"/>
    <w:rsid w:val="002C277F"/>
    <w:rsid w:val="002C3CFC"/>
    <w:rsid w:val="002C41F9"/>
    <w:rsid w:val="002C51CF"/>
    <w:rsid w:val="002C610A"/>
    <w:rsid w:val="002C6CF9"/>
    <w:rsid w:val="002D1B64"/>
    <w:rsid w:val="002D1DC7"/>
    <w:rsid w:val="002D1F29"/>
    <w:rsid w:val="002D64C8"/>
    <w:rsid w:val="002E0CA3"/>
    <w:rsid w:val="002E3C55"/>
    <w:rsid w:val="002E4426"/>
    <w:rsid w:val="002E4A71"/>
    <w:rsid w:val="002E5344"/>
    <w:rsid w:val="002E7056"/>
    <w:rsid w:val="002F0853"/>
    <w:rsid w:val="002F0D27"/>
    <w:rsid w:val="002F1488"/>
    <w:rsid w:val="002F2C53"/>
    <w:rsid w:val="002F2F62"/>
    <w:rsid w:val="002F481A"/>
    <w:rsid w:val="002F485D"/>
    <w:rsid w:val="00300999"/>
    <w:rsid w:val="00304448"/>
    <w:rsid w:val="00304CED"/>
    <w:rsid w:val="0031558F"/>
    <w:rsid w:val="00315707"/>
    <w:rsid w:val="00315A84"/>
    <w:rsid w:val="0032066E"/>
    <w:rsid w:val="00321CCF"/>
    <w:rsid w:val="00321D95"/>
    <w:rsid w:val="00326DE8"/>
    <w:rsid w:val="00327655"/>
    <w:rsid w:val="00330A8F"/>
    <w:rsid w:val="00331CA9"/>
    <w:rsid w:val="0033374D"/>
    <w:rsid w:val="00335A4B"/>
    <w:rsid w:val="003361DB"/>
    <w:rsid w:val="0034331C"/>
    <w:rsid w:val="00343E36"/>
    <w:rsid w:val="003446AB"/>
    <w:rsid w:val="00345C2E"/>
    <w:rsid w:val="00350C16"/>
    <w:rsid w:val="00351145"/>
    <w:rsid w:val="003514E7"/>
    <w:rsid w:val="00352FAC"/>
    <w:rsid w:val="003614D3"/>
    <w:rsid w:val="003627D7"/>
    <w:rsid w:val="0036370D"/>
    <w:rsid w:val="00366F42"/>
    <w:rsid w:val="00371088"/>
    <w:rsid w:val="003723AA"/>
    <w:rsid w:val="003723AC"/>
    <w:rsid w:val="0037280E"/>
    <w:rsid w:val="00372A70"/>
    <w:rsid w:val="00372D2D"/>
    <w:rsid w:val="003762FB"/>
    <w:rsid w:val="00376E42"/>
    <w:rsid w:val="003773FF"/>
    <w:rsid w:val="00377A5D"/>
    <w:rsid w:val="0038178D"/>
    <w:rsid w:val="003817AA"/>
    <w:rsid w:val="0038208A"/>
    <w:rsid w:val="003820E5"/>
    <w:rsid w:val="003827EB"/>
    <w:rsid w:val="00384D69"/>
    <w:rsid w:val="00387E6D"/>
    <w:rsid w:val="003914B8"/>
    <w:rsid w:val="00394C0D"/>
    <w:rsid w:val="003956D0"/>
    <w:rsid w:val="003A0A87"/>
    <w:rsid w:val="003A0A9C"/>
    <w:rsid w:val="003A5425"/>
    <w:rsid w:val="003A6053"/>
    <w:rsid w:val="003A6ACD"/>
    <w:rsid w:val="003B2361"/>
    <w:rsid w:val="003B6F88"/>
    <w:rsid w:val="003B6F9F"/>
    <w:rsid w:val="003C1FCA"/>
    <w:rsid w:val="003C2769"/>
    <w:rsid w:val="003C27D6"/>
    <w:rsid w:val="003C33F5"/>
    <w:rsid w:val="003C4F17"/>
    <w:rsid w:val="003C5A64"/>
    <w:rsid w:val="003C6A78"/>
    <w:rsid w:val="003D5D71"/>
    <w:rsid w:val="003D70A7"/>
    <w:rsid w:val="003E0AC9"/>
    <w:rsid w:val="003E14CF"/>
    <w:rsid w:val="003E5472"/>
    <w:rsid w:val="003E5626"/>
    <w:rsid w:val="003E632D"/>
    <w:rsid w:val="003E69B4"/>
    <w:rsid w:val="003F145B"/>
    <w:rsid w:val="003F18E4"/>
    <w:rsid w:val="003F3910"/>
    <w:rsid w:val="003F5145"/>
    <w:rsid w:val="003F7C6C"/>
    <w:rsid w:val="004002C9"/>
    <w:rsid w:val="00400ECB"/>
    <w:rsid w:val="00401D38"/>
    <w:rsid w:val="00403715"/>
    <w:rsid w:val="00403F28"/>
    <w:rsid w:val="00405C29"/>
    <w:rsid w:val="00412CFF"/>
    <w:rsid w:val="00412E61"/>
    <w:rsid w:val="00414934"/>
    <w:rsid w:val="004149FA"/>
    <w:rsid w:val="00414A42"/>
    <w:rsid w:val="00414C6C"/>
    <w:rsid w:val="004172C2"/>
    <w:rsid w:val="004218F6"/>
    <w:rsid w:val="00421CAC"/>
    <w:rsid w:val="00423259"/>
    <w:rsid w:val="0042689C"/>
    <w:rsid w:val="00427636"/>
    <w:rsid w:val="00427B2F"/>
    <w:rsid w:val="00430AD5"/>
    <w:rsid w:val="00430DCC"/>
    <w:rsid w:val="0043438F"/>
    <w:rsid w:val="004350FA"/>
    <w:rsid w:val="004362EB"/>
    <w:rsid w:val="00440A19"/>
    <w:rsid w:val="0044297B"/>
    <w:rsid w:val="00445515"/>
    <w:rsid w:val="00445960"/>
    <w:rsid w:val="00453140"/>
    <w:rsid w:val="004545D1"/>
    <w:rsid w:val="00455660"/>
    <w:rsid w:val="00455A8F"/>
    <w:rsid w:val="00460F35"/>
    <w:rsid w:val="0046268B"/>
    <w:rsid w:val="004710DF"/>
    <w:rsid w:val="00471A84"/>
    <w:rsid w:val="00472346"/>
    <w:rsid w:val="0047278C"/>
    <w:rsid w:val="0047296D"/>
    <w:rsid w:val="00472F89"/>
    <w:rsid w:val="004829B9"/>
    <w:rsid w:val="004860D9"/>
    <w:rsid w:val="0048740E"/>
    <w:rsid w:val="00487665"/>
    <w:rsid w:val="00487C4F"/>
    <w:rsid w:val="00492AFB"/>
    <w:rsid w:val="00493E11"/>
    <w:rsid w:val="00495ACA"/>
    <w:rsid w:val="00496EBD"/>
    <w:rsid w:val="004A168D"/>
    <w:rsid w:val="004A6132"/>
    <w:rsid w:val="004B0861"/>
    <w:rsid w:val="004B11B4"/>
    <w:rsid w:val="004B18D1"/>
    <w:rsid w:val="004B7842"/>
    <w:rsid w:val="004C0AD7"/>
    <w:rsid w:val="004C11B8"/>
    <w:rsid w:val="004C124C"/>
    <w:rsid w:val="004C397A"/>
    <w:rsid w:val="004C58B0"/>
    <w:rsid w:val="004C5D08"/>
    <w:rsid w:val="004D0044"/>
    <w:rsid w:val="004D3878"/>
    <w:rsid w:val="004D4019"/>
    <w:rsid w:val="004D4552"/>
    <w:rsid w:val="004D49A4"/>
    <w:rsid w:val="004D72B9"/>
    <w:rsid w:val="004D7C5D"/>
    <w:rsid w:val="004E2F6E"/>
    <w:rsid w:val="004F07E5"/>
    <w:rsid w:val="004F2A92"/>
    <w:rsid w:val="004F4B6B"/>
    <w:rsid w:val="004F6C8A"/>
    <w:rsid w:val="004F76F7"/>
    <w:rsid w:val="004F7EEA"/>
    <w:rsid w:val="00500020"/>
    <w:rsid w:val="005026BE"/>
    <w:rsid w:val="00505C32"/>
    <w:rsid w:val="00507753"/>
    <w:rsid w:val="00510878"/>
    <w:rsid w:val="00511994"/>
    <w:rsid w:val="00514EE7"/>
    <w:rsid w:val="00515F69"/>
    <w:rsid w:val="00521158"/>
    <w:rsid w:val="005272C9"/>
    <w:rsid w:val="005279F6"/>
    <w:rsid w:val="00527BE9"/>
    <w:rsid w:val="00533191"/>
    <w:rsid w:val="00533BB4"/>
    <w:rsid w:val="00534F11"/>
    <w:rsid w:val="005356B5"/>
    <w:rsid w:val="00537B0C"/>
    <w:rsid w:val="00537DD0"/>
    <w:rsid w:val="00540145"/>
    <w:rsid w:val="00541371"/>
    <w:rsid w:val="005422CE"/>
    <w:rsid w:val="00544D73"/>
    <w:rsid w:val="0054633E"/>
    <w:rsid w:val="00546F8F"/>
    <w:rsid w:val="00557CCC"/>
    <w:rsid w:val="0056019E"/>
    <w:rsid w:val="005601D5"/>
    <w:rsid w:val="00563A4D"/>
    <w:rsid w:val="00564999"/>
    <w:rsid w:val="00564E7F"/>
    <w:rsid w:val="00565280"/>
    <w:rsid w:val="00565B05"/>
    <w:rsid w:val="00567907"/>
    <w:rsid w:val="005731B3"/>
    <w:rsid w:val="005747F8"/>
    <w:rsid w:val="0057796C"/>
    <w:rsid w:val="00584BD6"/>
    <w:rsid w:val="00585A88"/>
    <w:rsid w:val="00586E41"/>
    <w:rsid w:val="00592537"/>
    <w:rsid w:val="005A3362"/>
    <w:rsid w:val="005A360A"/>
    <w:rsid w:val="005A555C"/>
    <w:rsid w:val="005A5627"/>
    <w:rsid w:val="005A5C60"/>
    <w:rsid w:val="005B18A3"/>
    <w:rsid w:val="005B1FE5"/>
    <w:rsid w:val="005B24D4"/>
    <w:rsid w:val="005B4233"/>
    <w:rsid w:val="005B587F"/>
    <w:rsid w:val="005B67D6"/>
    <w:rsid w:val="005B752F"/>
    <w:rsid w:val="005C0433"/>
    <w:rsid w:val="005C32F1"/>
    <w:rsid w:val="005C5C21"/>
    <w:rsid w:val="005D03C7"/>
    <w:rsid w:val="005D2844"/>
    <w:rsid w:val="005D555B"/>
    <w:rsid w:val="005D5D9C"/>
    <w:rsid w:val="005D68B2"/>
    <w:rsid w:val="005D780F"/>
    <w:rsid w:val="005E1CEB"/>
    <w:rsid w:val="005E2B87"/>
    <w:rsid w:val="005E623A"/>
    <w:rsid w:val="005F0F6B"/>
    <w:rsid w:val="005F142D"/>
    <w:rsid w:val="005F1A0B"/>
    <w:rsid w:val="005F3C79"/>
    <w:rsid w:val="005F4AF5"/>
    <w:rsid w:val="006215BD"/>
    <w:rsid w:val="00621E80"/>
    <w:rsid w:val="00623306"/>
    <w:rsid w:val="00623CDF"/>
    <w:rsid w:val="00630B99"/>
    <w:rsid w:val="00640184"/>
    <w:rsid w:val="00640A1B"/>
    <w:rsid w:val="006435BD"/>
    <w:rsid w:val="00644A87"/>
    <w:rsid w:val="00644BB4"/>
    <w:rsid w:val="0064513C"/>
    <w:rsid w:val="006457B4"/>
    <w:rsid w:val="00651CBB"/>
    <w:rsid w:val="006521C0"/>
    <w:rsid w:val="006557CD"/>
    <w:rsid w:val="00656629"/>
    <w:rsid w:val="00661298"/>
    <w:rsid w:val="00661FA6"/>
    <w:rsid w:val="00662066"/>
    <w:rsid w:val="006621D2"/>
    <w:rsid w:val="00665D23"/>
    <w:rsid w:val="006665B9"/>
    <w:rsid w:val="00666BB1"/>
    <w:rsid w:val="006731B6"/>
    <w:rsid w:val="00675D15"/>
    <w:rsid w:val="00682D7F"/>
    <w:rsid w:val="006849FF"/>
    <w:rsid w:val="00685C67"/>
    <w:rsid w:val="0068759C"/>
    <w:rsid w:val="00690E93"/>
    <w:rsid w:val="00692010"/>
    <w:rsid w:val="00692691"/>
    <w:rsid w:val="006926B6"/>
    <w:rsid w:val="00693129"/>
    <w:rsid w:val="006953EE"/>
    <w:rsid w:val="00697FF1"/>
    <w:rsid w:val="006A5F21"/>
    <w:rsid w:val="006A6ED2"/>
    <w:rsid w:val="006A70FF"/>
    <w:rsid w:val="006A789A"/>
    <w:rsid w:val="006B268F"/>
    <w:rsid w:val="006C2ADA"/>
    <w:rsid w:val="006C2EE1"/>
    <w:rsid w:val="006C4356"/>
    <w:rsid w:val="006C472B"/>
    <w:rsid w:val="006C5C38"/>
    <w:rsid w:val="006C703D"/>
    <w:rsid w:val="006C7B4D"/>
    <w:rsid w:val="006C7D4B"/>
    <w:rsid w:val="006D00AB"/>
    <w:rsid w:val="006D0C9B"/>
    <w:rsid w:val="006D1EEE"/>
    <w:rsid w:val="006D2CFA"/>
    <w:rsid w:val="006D45D7"/>
    <w:rsid w:val="006E06D0"/>
    <w:rsid w:val="006E0E1B"/>
    <w:rsid w:val="006E2BC3"/>
    <w:rsid w:val="006E4186"/>
    <w:rsid w:val="006E41FF"/>
    <w:rsid w:val="006E543E"/>
    <w:rsid w:val="006E7DD9"/>
    <w:rsid w:val="006F02D0"/>
    <w:rsid w:val="006F04B3"/>
    <w:rsid w:val="006F30F7"/>
    <w:rsid w:val="006F4443"/>
    <w:rsid w:val="00701531"/>
    <w:rsid w:val="00705F81"/>
    <w:rsid w:val="0070614C"/>
    <w:rsid w:val="00707339"/>
    <w:rsid w:val="00713223"/>
    <w:rsid w:val="00715E12"/>
    <w:rsid w:val="00717513"/>
    <w:rsid w:val="00717EAF"/>
    <w:rsid w:val="00720158"/>
    <w:rsid w:val="007222BE"/>
    <w:rsid w:val="00722620"/>
    <w:rsid w:val="00722942"/>
    <w:rsid w:val="00725902"/>
    <w:rsid w:val="00730485"/>
    <w:rsid w:val="00731375"/>
    <w:rsid w:val="0073354B"/>
    <w:rsid w:val="0073664F"/>
    <w:rsid w:val="007379F9"/>
    <w:rsid w:val="00740B8D"/>
    <w:rsid w:val="00750F76"/>
    <w:rsid w:val="00752AA7"/>
    <w:rsid w:val="00753CE8"/>
    <w:rsid w:val="007550FD"/>
    <w:rsid w:val="007568B9"/>
    <w:rsid w:val="00756D78"/>
    <w:rsid w:val="00762256"/>
    <w:rsid w:val="007655DB"/>
    <w:rsid w:val="0076597B"/>
    <w:rsid w:val="0076714E"/>
    <w:rsid w:val="00771F54"/>
    <w:rsid w:val="00773BE8"/>
    <w:rsid w:val="00780C91"/>
    <w:rsid w:val="00780CE0"/>
    <w:rsid w:val="0078122B"/>
    <w:rsid w:val="00782890"/>
    <w:rsid w:val="00785E03"/>
    <w:rsid w:val="00793D42"/>
    <w:rsid w:val="007946D8"/>
    <w:rsid w:val="00795204"/>
    <w:rsid w:val="007A0A9A"/>
    <w:rsid w:val="007A1EEF"/>
    <w:rsid w:val="007A3ED9"/>
    <w:rsid w:val="007A5B67"/>
    <w:rsid w:val="007A6450"/>
    <w:rsid w:val="007B0803"/>
    <w:rsid w:val="007B0D00"/>
    <w:rsid w:val="007B1AE0"/>
    <w:rsid w:val="007B3D05"/>
    <w:rsid w:val="007B3EA4"/>
    <w:rsid w:val="007B5464"/>
    <w:rsid w:val="007B54D1"/>
    <w:rsid w:val="007B5FC4"/>
    <w:rsid w:val="007C1FC6"/>
    <w:rsid w:val="007C3AF2"/>
    <w:rsid w:val="007C6189"/>
    <w:rsid w:val="007D59B1"/>
    <w:rsid w:val="007D5E76"/>
    <w:rsid w:val="007D7682"/>
    <w:rsid w:val="007E0A6D"/>
    <w:rsid w:val="007E2DAD"/>
    <w:rsid w:val="007E310A"/>
    <w:rsid w:val="007F2002"/>
    <w:rsid w:val="007F6873"/>
    <w:rsid w:val="007F767E"/>
    <w:rsid w:val="00801422"/>
    <w:rsid w:val="00803ED9"/>
    <w:rsid w:val="0080690D"/>
    <w:rsid w:val="0081110A"/>
    <w:rsid w:val="00812056"/>
    <w:rsid w:val="00814A55"/>
    <w:rsid w:val="00815784"/>
    <w:rsid w:val="00815EE8"/>
    <w:rsid w:val="0081685C"/>
    <w:rsid w:val="008225D4"/>
    <w:rsid w:val="008242CF"/>
    <w:rsid w:val="00827379"/>
    <w:rsid w:val="008306A2"/>
    <w:rsid w:val="00831DE3"/>
    <w:rsid w:val="00831EAD"/>
    <w:rsid w:val="00832679"/>
    <w:rsid w:val="0083653F"/>
    <w:rsid w:val="00837D74"/>
    <w:rsid w:val="00844232"/>
    <w:rsid w:val="0084479B"/>
    <w:rsid w:val="00844CBE"/>
    <w:rsid w:val="008451B7"/>
    <w:rsid w:val="00845407"/>
    <w:rsid w:val="008506AF"/>
    <w:rsid w:val="00851D89"/>
    <w:rsid w:val="008533F3"/>
    <w:rsid w:val="00855314"/>
    <w:rsid w:val="00860A91"/>
    <w:rsid w:val="0086327F"/>
    <w:rsid w:val="00863624"/>
    <w:rsid w:val="00863B5D"/>
    <w:rsid w:val="00865076"/>
    <w:rsid w:val="00866346"/>
    <w:rsid w:val="00871775"/>
    <w:rsid w:val="00871B85"/>
    <w:rsid w:val="00871DEE"/>
    <w:rsid w:val="008720B7"/>
    <w:rsid w:val="008722B1"/>
    <w:rsid w:val="0088051E"/>
    <w:rsid w:val="008813D0"/>
    <w:rsid w:val="00883E52"/>
    <w:rsid w:val="0088443A"/>
    <w:rsid w:val="00884BED"/>
    <w:rsid w:val="00884ED1"/>
    <w:rsid w:val="00885442"/>
    <w:rsid w:val="008954C2"/>
    <w:rsid w:val="0089617F"/>
    <w:rsid w:val="008A47D3"/>
    <w:rsid w:val="008B2182"/>
    <w:rsid w:val="008B3878"/>
    <w:rsid w:val="008B4493"/>
    <w:rsid w:val="008C1F80"/>
    <w:rsid w:val="008C4127"/>
    <w:rsid w:val="008C5180"/>
    <w:rsid w:val="008C5D9B"/>
    <w:rsid w:val="008C5FCF"/>
    <w:rsid w:val="008D2570"/>
    <w:rsid w:val="008E0153"/>
    <w:rsid w:val="008E0A40"/>
    <w:rsid w:val="008E0F7B"/>
    <w:rsid w:val="008E7082"/>
    <w:rsid w:val="008E7449"/>
    <w:rsid w:val="008F2DFA"/>
    <w:rsid w:val="008F5E8E"/>
    <w:rsid w:val="008F6674"/>
    <w:rsid w:val="008F6819"/>
    <w:rsid w:val="008F6C57"/>
    <w:rsid w:val="008F6D5E"/>
    <w:rsid w:val="008F6ED2"/>
    <w:rsid w:val="008F76AD"/>
    <w:rsid w:val="00902095"/>
    <w:rsid w:val="0090401D"/>
    <w:rsid w:val="00904181"/>
    <w:rsid w:val="00904937"/>
    <w:rsid w:val="009050DE"/>
    <w:rsid w:val="009062EB"/>
    <w:rsid w:val="00906BD4"/>
    <w:rsid w:val="009077DC"/>
    <w:rsid w:val="009107EE"/>
    <w:rsid w:val="009119E0"/>
    <w:rsid w:val="00911D2C"/>
    <w:rsid w:val="009153FC"/>
    <w:rsid w:val="009155FA"/>
    <w:rsid w:val="00920BC9"/>
    <w:rsid w:val="00922D05"/>
    <w:rsid w:val="00925932"/>
    <w:rsid w:val="00926355"/>
    <w:rsid w:val="00927638"/>
    <w:rsid w:val="00931C85"/>
    <w:rsid w:val="00931E0A"/>
    <w:rsid w:val="00933951"/>
    <w:rsid w:val="00933D7B"/>
    <w:rsid w:val="00934F80"/>
    <w:rsid w:val="00935B03"/>
    <w:rsid w:val="009375A1"/>
    <w:rsid w:val="0094027D"/>
    <w:rsid w:val="00940AB5"/>
    <w:rsid w:val="0094147F"/>
    <w:rsid w:val="009426F9"/>
    <w:rsid w:val="009430BC"/>
    <w:rsid w:val="009469AB"/>
    <w:rsid w:val="00946E65"/>
    <w:rsid w:val="00950D0C"/>
    <w:rsid w:val="009515B0"/>
    <w:rsid w:val="009536D0"/>
    <w:rsid w:val="009559DD"/>
    <w:rsid w:val="00955BDF"/>
    <w:rsid w:val="009568D0"/>
    <w:rsid w:val="0095744B"/>
    <w:rsid w:val="00960E89"/>
    <w:rsid w:val="00962E8B"/>
    <w:rsid w:val="00963B17"/>
    <w:rsid w:val="00964EAB"/>
    <w:rsid w:val="00965350"/>
    <w:rsid w:val="0096628D"/>
    <w:rsid w:val="0096681B"/>
    <w:rsid w:val="00967091"/>
    <w:rsid w:val="009676A6"/>
    <w:rsid w:val="009717FF"/>
    <w:rsid w:val="009718F6"/>
    <w:rsid w:val="00973D11"/>
    <w:rsid w:val="009752BD"/>
    <w:rsid w:val="009813FE"/>
    <w:rsid w:val="009815B5"/>
    <w:rsid w:val="009824E7"/>
    <w:rsid w:val="00984186"/>
    <w:rsid w:val="00985377"/>
    <w:rsid w:val="009858CB"/>
    <w:rsid w:val="0099392E"/>
    <w:rsid w:val="009949AF"/>
    <w:rsid w:val="00995EB8"/>
    <w:rsid w:val="00996377"/>
    <w:rsid w:val="00996A99"/>
    <w:rsid w:val="00996CDF"/>
    <w:rsid w:val="009A08A7"/>
    <w:rsid w:val="009A1152"/>
    <w:rsid w:val="009A24E0"/>
    <w:rsid w:val="009A2D00"/>
    <w:rsid w:val="009A34A2"/>
    <w:rsid w:val="009A3E9A"/>
    <w:rsid w:val="009A547C"/>
    <w:rsid w:val="009B39DD"/>
    <w:rsid w:val="009B7A6A"/>
    <w:rsid w:val="009C3A8F"/>
    <w:rsid w:val="009C3CCB"/>
    <w:rsid w:val="009C4CA1"/>
    <w:rsid w:val="009C4FF1"/>
    <w:rsid w:val="009C78E8"/>
    <w:rsid w:val="009D308D"/>
    <w:rsid w:val="009D607E"/>
    <w:rsid w:val="009D6746"/>
    <w:rsid w:val="009D69FC"/>
    <w:rsid w:val="009D75B2"/>
    <w:rsid w:val="009E2240"/>
    <w:rsid w:val="009F13AD"/>
    <w:rsid w:val="009F1F50"/>
    <w:rsid w:val="00A111B7"/>
    <w:rsid w:val="00A115F7"/>
    <w:rsid w:val="00A13659"/>
    <w:rsid w:val="00A14DF7"/>
    <w:rsid w:val="00A17F6F"/>
    <w:rsid w:val="00A214D1"/>
    <w:rsid w:val="00A21A3B"/>
    <w:rsid w:val="00A240BC"/>
    <w:rsid w:val="00A25AEC"/>
    <w:rsid w:val="00A26339"/>
    <w:rsid w:val="00A27C6A"/>
    <w:rsid w:val="00A3183E"/>
    <w:rsid w:val="00A328FE"/>
    <w:rsid w:val="00A32C52"/>
    <w:rsid w:val="00A34BDE"/>
    <w:rsid w:val="00A358CE"/>
    <w:rsid w:val="00A37380"/>
    <w:rsid w:val="00A4143E"/>
    <w:rsid w:val="00A44609"/>
    <w:rsid w:val="00A50A86"/>
    <w:rsid w:val="00A51D30"/>
    <w:rsid w:val="00A60C0A"/>
    <w:rsid w:val="00A6160F"/>
    <w:rsid w:val="00A66A97"/>
    <w:rsid w:val="00A7248B"/>
    <w:rsid w:val="00A83A05"/>
    <w:rsid w:val="00A84569"/>
    <w:rsid w:val="00A856C1"/>
    <w:rsid w:val="00A9243D"/>
    <w:rsid w:val="00A962F4"/>
    <w:rsid w:val="00A973E2"/>
    <w:rsid w:val="00AA239A"/>
    <w:rsid w:val="00AA4022"/>
    <w:rsid w:val="00AA54FD"/>
    <w:rsid w:val="00AB0C32"/>
    <w:rsid w:val="00AB1630"/>
    <w:rsid w:val="00AB3675"/>
    <w:rsid w:val="00AB3D49"/>
    <w:rsid w:val="00AB7A68"/>
    <w:rsid w:val="00AC485C"/>
    <w:rsid w:val="00AC6291"/>
    <w:rsid w:val="00AC7961"/>
    <w:rsid w:val="00AD369A"/>
    <w:rsid w:val="00AD7273"/>
    <w:rsid w:val="00AE11A0"/>
    <w:rsid w:val="00AE5942"/>
    <w:rsid w:val="00AE734F"/>
    <w:rsid w:val="00AE7D23"/>
    <w:rsid w:val="00AF0153"/>
    <w:rsid w:val="00AF0154"/>
    <w:rsid w:val="00AF07C5"/>
    <w:rsid w:val="00AF2C7E"/>
    <w:rsid w:val="00AF3800"/>
    <w:rsid w:val="00AF7204"/>
    <w:rsid w:val="00B00235"/>
    <w:rsid w:val="00B01871"/>
    <w:rsid w:val="00B03B65"/>
    <w:rsid w:val="00B03E70"/>
    <w:rsid w:val="00B03EC8"/>
    <w:rsid w:val="00B042AF"/>
    <w:rsid w:val="00B04E02"/>
    <w:rsid w:val="00B06AD9"/>
    <w:rsid w:val="00B072B2"/>
    <w:rsid w:val="00B07A77"/>
    <w:rsid w:val="00B14388"/>
    <w:rsid w:val="00B149D3"/>
    <w:rsid w:val="00B14A5C"/>
    <w:rsid w:val="00B17148"/>
    <w:rsid w:val="00B17230"/>
    <w:rsid w:val="00B21D4D"/>
    <w:rsid w:val="00B247AA"/>
    <w:rsid w:val="00B24FE5"/>
    <w:rsid w:val="00B25CE1"/>
    <w:rsid w:val="00B26C87"/>
    <w:rsid w:val="00B32C4C"/>
    <w:rsid w:val="00B32D80"/>
    <w:rsid w:val="00B33750"/>
    <w:rsid w:val="00B340CD"/>
    <w:rsid w:val="00B346ED"/>
    <w:rsid w:val="00B34ED9"/>
    <w:rsid w:val="00B362E4"/>
    <w:rsid w:val="00B41520"/>
    <w:rsid w:val="00B41D00"/>
    <w:rsid w:val="00B475A2"/>
    <w:rsid w:val="00B528FB"/>
    <w:rsid w:val="00B53A10"/>
    <w:rsid w:val="00B54BC8"/>
    <w:rsid w:val="00B602EC"/>
    <w:rsid w:val="00B60923"/>
    <w:rsid w:val="00B60E88"/>
    <w:rsid w:val="00B613ED"/>
    <w:rsid w:val="00B66BF0"/>
    <w:rsid w:val="00B674B9"/>
    <w:rsid w:val="00B679D9"/>
    <w:rsid w:val="00B7136A"/>
    <w:rsid w:val="00B805A6"/>
    <w:rsid w:val="00B838B6"/>
    <w:rsid w:val="00B86BAF"/>
    <w:rsid w:val="00B86F52"/>
    <w:rsid w:val="00B905CC"/>
    <w:rsid w:val="00B94085"/>
    <w:rsid w:val="00B958A8"/>
    <w:rsid w:val="00BA204D"/>
    <w:rsid w:val="00BA3528"/>
    <w:rsid w:val="00BB11A0"/>
    <w:rsid w:val="00BB14DC"/>
    <w:rsid w:val="00BB184E"/>
    <w:rsid w:val="00BB53E3"/>
    <w:rsid w:val="00BB64AD"/>
    <w:rsid w:val="00BC2981"/>
    <w:rsid w:val="00BC3207"/>
    <w:rsid w:val="00BC3FA9"/>
    <w:rsid w:val="00BC4EF2"/>
    <w:rsid w:val="00BC6528"/>
    <w:rsid w:val="00BC65DC"/>
    <w:rsid w:val="00BC740D"/>
    <w:rsid w:val="00BD24B5"/>
    <w:rsid w:val="00BD30A2"/>
    <w:rsid w:val="00BD4009"/>
    <w:rsid w:val="00BD44AF"/>
    <w:rsid w:val="00BD4D36"/>
    <w:rsid w:val="00BD4E67"/>
    <w:rsid w:val="00BE1214"/>
    <w:rsid w:val="00BE4AC4"/>
    <w:rsid w:val="00BF0F9C"/>
    <w:rsid w:val="00BF3B9F"/>
    <w:rsid w:val="00BF44A7"/>
    <w:rsid w:val="00BF5EFD"/>
    <w:rsid w:val="00BF78F9"/>
    <w:rsid w:val="00C05847"/>
    <w:rsid w:val="00C05C49"/>
    <w:rsid w:val="00C079E6"/>
    <w:rsid w:val="00C10530"/>
    <w:rsid w:val="00C129F9"/>
    <w:rsid w:val="00C177BC"/>
    <w:rsid w:val="00C218CC"/>
    <w:rsid w:val="00C22370"/>
    <w:rsid w:val="00C234B7"/>
    <w:rsid w:val="00C23B84"/>
    <w:rsid w:val="00C25DCA"/>
    <w:rsid w:val="00C274CE"/>
    <w:rsid w:val="00C30952"/>
    <w:rsid w:val="00C31C85"/>
    <w:rsid w:val="00C36D83"/>
    <w:rsid w:val="00C413FE"/>
    <w:rsid w:val="00C45AE4"/>
    <w:rsid w:val="00C45BF6"/>
    <w:rsid w:val="00C47826"/>
    <w:rsid w:val="00C51998"/>
    <w:rsid w:val="00C52636"/>
    <w:rsid w:val="00C52890"/>
    <w:rsid w:val="00C52E4E"/>
    <w:rsid w:val="00C53053"/>
    <w:rsid w:val="00C537A3"/>
    <w:rsid w:val="00C65CEA"/>
    <w:rsid w:val="00C65D95"/>
    <w:rsid w:val="00C65ED1"/>
    <w:rsid w:val="00C66442"/>
    <w:rsid w:val="00C669C7"/>
    <w:rsid w:val="00C66B54"/>
    <w:rsid w:val="00C678AD"/>
    <w:rsid w:val="00C70AA9"/>
    <w:rsid w:val="00C72330"/>
    <w:rsid w:val="00C727E2"/>
    <w:rsid w:val="00C72954"/>
    <w:rsid w:val="00C767EC"/>
    <w:rsid w:val="00C829DF"/>
    <w:rsid w:val="00C83137"/>
    <w:rsid w:val="00C83D71"/>
    <w:rsid w:val="00C842BE"/>
    <w:rsid w:val="00C84FEF"/>
    <w:rsid w:val="00C85851"/>
    <w:rsid w:val="00C8598B"/>
    <w:rsid w:val="00C90181"/>
    <w:rsid w:val="00C91457"/>
    <w:rsid w:val="00C9167E"/>
    <w:rsid w:val="00C918D5"/>
    <w:rsid w:val="00C93576"/>
    <w:rsid w:val="00C93B70"/>
    <w:rsid w:val="00C953CC"/>
    <w:rsid w:val="00CA22FD"/>
    <w:rsid w:val="00CA3358"/>
    <w:rsid w:val="00CA4F01"/>
    <w:rsid w:val="00CB120B"/>
    <w:rsid w:val="00CB43BF"/>
    <w:rsid w:val="00CB5126"/>
    <w:rsid w:val="00CB5764"/>
    <w:rsid w:val="00CB64DC"/>
    <w:rsid w:val="00CC0CA1"/>
    <w:rsid w:val="00CC2522"/>
    <w:rsid w:val="00CC2889"/>
    <w:rsid w:val="00CC28B8"/>
    <w:rsid w:val="00CC45B0"/>
    <w:rsid w:val="00CC4752"/>
    <w:rsid w:val="00CC5CF1"/>
    <w:rsid w:val="00CD221F"/>
    <w:rsid w:val="00CD56B7"/>
    <w:rsid w:val="00CE4D73"/>
    <w:rsid w:val="00CE5C30"/>
    <w:rsid w:val="00CE71EF"/>
    <w:rsid w:val="00CF27E5"/>
    <w:rsid w:val="00CF28D3"/>
    <w:rsid w:val="00CF3E10"/>
    <w:rsid w:val="00CF4EC3"/>
    <w:rsid w:val="00CF5E49"/>
    <w:rsid w:val="00CF68BC"/>
    <w:rsid w:val="00CF78FE"/>
    <w:rsid w:val="00D00540"/>
    <w:rsid w:val="00D02F3A"/>
    <w:rsid w:val="00D04630"/>
    <w:rsid w:val="00D117E6"/>
    <w:rsid w:val="00D14EB3"/>
    <w:rsid w:val="00D202B1"/>
    <w:rsid w:val="00D2061E"/>
    <w:rsid w:val="00D212AE"/>
    <w:rsid w:val="00D25187"/>
    <w:rsid w:val="00D27A22"/>
    <w:rsid w:val="00D27ECE"/>
    <w:rsid w:val="00D31E7F"/>
    <w:rsid w:val="00D37AA3"/>
    <w:rsid w:val="00D40AA0"/>
    <w:rsid w:val="00D43F51"/>
    <w:rsid w:val="00D46D2E"/>
    <w:rsid w:val="00D505A3"/>
    <w:rsid w:val="00D505CA"/>
    <w:rsid w:val="00D5087D"/>
    <w:rsid w:val="00D51A11"/>
    <w:rsid w:val="00D52CE0"/>
    <w:rsid w:val="00D53330"/>
    <w:rsid w:val="00D609D4"/>
    <w:rsid w:val="00D60CCA"/>
    <w:rsid w:val="00D6127D"/>
    <w:rsid w:val="00D63A8B"/>
    <w:rsid w:val="00D640FD"/>
    <w:rsid w:val="00D64FE3"/>
    <w:rsid w:val="00D67A27"/>
    <w:rsid w:val="00D67B81"/>
    <w:rsid w:val="00D713F7"/>
    <w:rsid w:val="00D7260C"/>
    <w:rsid w:val="00D753ED"/>
    <w:rsid w:val="00D756A8"/>
    <w:rsid w:val="00D7598A"/>
    <w:rsid w:val="00D76248"/>
    <w:rsid w:val="00D7660A"/>
    <w:rsid w:val="00D768A1"/>
    <w:rsid w:val="00D76B3B"/>
    <w:rsid w:val="00D804CC"/>
    <w:rsid w:val="00D80E63"/>
    <w:rsid w:val="00D81499"/>
    <w:rsid w:val="00D856AF"/>
    <w:rsid w:val="00D867E5"/>
    <w:rsid w:val="00D91270"/>
    <w:rsid w:val="00D92017"/>
    <w:rsid w:val="00D9489B"/>
    <w:rsid w:val="00D94F1F"/>
    <w:rsid w:val="00D958F2"/>
    <w:rsid w:val="00D96D97"/>
    <w:rsid w:val="00DA031B"/>
    <w:rsid w:val="00DA19F4"/>
    <w:rsid w:val="00DA255C"/>
    <w:rsid w:val="00DA2D53"/>
    <w:rsid w:val="00DA2E1B"/>
    <w:rsid w:val="00DA4867"/>
    <w:rsid w:val="00DA53F9"/>
    <w:rsid w:val="00DA64BB"/>
    <w:rsid w:val="00DB3452"/>
    <w:rsid w:val="00DB3854"/>
    <w:rsid w:val="00DB6C55"/>
    <w:rsid w:val="00DB7B9C"/>
    <w:rsid w:val="00DC0E61"/>
    <w:rsid w:val="00DC22EB"/>
    <w:rsid w:val="00DC3184"/>
    <w:rsid w:val="00DC3A2F"/>
    <w:rsid w:val="00DC3C00"/>
    <w:rsid w:val="00DD212D"/>
    <w:rsid w:val="00DD2ABD"/>
    <w:rsid w:val="00DD57CE"/>
    <w:rsid w:val="00DD65AD"/>
    <w:rsid w:val="00DE2DD9"/>
    <w:rsid w:val="00DE419D"/>
    <w:rsid w:val="00DE4E8D"/>
    <w:rsid w:val="00DE5229"/>
    <w:rsid w:val="00DE5A0B"/>
    <w:rsid w:val="00DE6D52"/>
    <w:rsid w:val="00DE7CA1"/>
    <w:rsid w:val="00DF7159"/>
    <w:rsid w:val="00DF7E34"/>
    <w:rsid w:val="00E0203D"/>
    <w:rsid w:val="00E02169"/>
    <w:rsid w:val="00E02DC7"/>
    <w:rsid w:val="00E02DF2"/>
    <w:rsid w:val="00E0395E"/>
    <w:rsid w:val="00E06C2B"/>
    <w:rsid w:val="00E06C97"/>
    <w:rsid w:val="00E15562"/>
    <w:rsid w:val="00E16CF7"/>
    <w:rsid w:val="00E212DD"/>
    <w:rsid w:val="00E2298C"/>
    <w:rsid w:val="00E234D0"/>
    <w:rsid w:val="00E23B25"/>
    <w:rsid w:val="00E261E8"/>
    <w:rsid w:val="00E27C63"/>
    <w:rsid w:val="00E30870"/>
    <w:rsid w:val="00E30FE3"/>
    <w:rsid w:val="00E347CD"/>
    <w:rsid w:val="00E37534"/>
    <w:rsid w:val="00E408D0"/>
    <w:rsid w:val="00E42229"/>
    <w:rsid w:val="00E42414"/>
    <w:rsid w:val="00E43921"/>
    <w:rsid w:val="00E44123"/>
    <w:rsid w:val="00E444DD"/>
    <w:rsid w:val="00E45306"/>
    <w:rsid w:val="00E4582A"/>
    <w:rsid w:val="00E45AB3"/>
    <w:rsid w:val="00E47C3D"/>
    <w:rsid w:val="00E47EE8"/>
    <w:rsid w:val="00E50F04"/>
    <w:rsid w:val="00E532AC"/>
    <w:rsid w:val="00E542BB"/>
    <w:rsid w:val="00E54F26"/>
    <w:rsid w:val="00E55239"/>
    <w:rsid w:val="00E60BB0"/>
    <w:rsid w:val="00E61762"/>
    <w:rsid w:val="00E70D0E"/>
    <w:rsid w:val="00E718C8"/>
    <w:rsid w:val="00E71EA3"/>
    <w:rsid w:val="00E750A9"/>
    <w:rsid w:val="00E758D8"/>
    <w:rsid w:val="00E76B08"/>
    <w:rsid w:val="00E81598"/>
    <w:rsid w:val="00E81C0B"/>
    <w:rsid w:val="00E82B2C"/>
    <w:rsid w:val="00E83290"/>
    <w:rsid w:val="00E834EF"/>
    <w:rsid w:val="00E85E9F"/>
    <w:rsid w:val="00E9222D"/>
    <w:rsid w:val="00E93563"/>
    <w:rsid w:val="00E96894"/>
    <w:rsid w:val="00E975EF"/>
    <w:rsid w:val="00E976D0"/>
    <w:rsid w:val="00EA2F1C"/>
    <w:rsid w:val="00EA323E"/>
    <w:rsid w:val="00EA5CB8"/>
    <w:rsid w:val="00EA6E49"/>
    <w:rsid w:val="00EB046B"/>
    <w:rsid w:val="00EB05E1"/>
    <w:rsid w:val="00EB1A64"/>
    <w:rsid w:val="00EB233A"/>
    <w:rsid w:val="00EB35EF"/>
    <w:rsid w:val="00EB6C6A"/>
    <w:rsid w:val="00EC1509"/>
    <w:rsid w:val="00EC17D7"/>
    <w:rsid w:val="00EC1BAC"/>
    <w:rsid w:val="00EC51E9"/>
    <w:rsid w:val="00EC5D88"/>
    <w:rsid w:val="00EC76E1"/>
    <w:rsid w:val="00ED1D6C"/>
    <w:rsid w:val="00ED7680"/>
    <w:rsid w:val="00EE6199"/>
    <w:rsid w:val="00EF109E"/>
    <w:rsid w:val="00EF4548"/>
    <w:rsid w:val="00F00666"/>
    <w:rsid w:val="00F027DC"/>
    <w:rsid w:val="00F05675"/>
    <w:rsid w:val="00F060E4"/>
    <w:rsid w:val="00F0620C"/>
    <w:rsid w:val="00F10036"/>
    <w:rsid w:val="00F124AC"/>
    <w:rsid w:val="00F12CF5"/>
    <w:rsid w:val="00F16D62"/>
    <w:rsid w:val="00F17280"/>
    <w:rsid w:val="00F176C3"/>
    <w:rsid w:val="00F17807"/>
    <w:rsid w:val="00F215D2"/>
    <w:rsid w:val="00F26032"/>
    <w:rsid w:val="00F34228"/>
    <w:rsid w:val="00F3464E"/>
    <w:rsid w:val="00F400BF"/>
    <w:rsid w:val="00F403F2"/>
    <w:rsid w:val="00F42E75"/>
    <w:rsid w:val="00F4608D"/>
    <w:rsid w:val="00F51C84"/>
    <w:rsid w:val="00F5358E"/>
    <w:rsid w:val="00F53E2F"/>
    <w:rsid w:val="00F548FB"/>
    <w:rsid w:val="00F57517"/>
    <w:rsid w:val="00F604C7"/>
    <w:rsid w:val="00F61063"/>
    <w:rsid w:val="00F622A3"/>
    <w:rsid w:val="00F6258B"/>
    <w:rsid w:val="00F63F48"/>
    <w:rsid w:val="00F65942"/>
    <w:rsid w:val="00F67AC5"/>
    <w:rsid w:val="00F71D86"/>
    <w:rsid w:val="00F75C13"/>
    <w:rsid w:val="00F80AC0"/>
    <w:rsid w:val="00F80D51"/>
    <w:rsid w:val="00F823C0"/>
    <w:rsid w:val="00F82ECC"/>
    <w:rsid w:val="00F8607D"/>
    <w:rsid w:val="00F9475F"/>
    <w:rsid w:val="00F94979"/>
    <w:rsid w:val="00F95CF5"/>
    <w:rsid w:val="00FA133F"/>
    <w:rsid w:val="00FA273F"/>
    <w:rsid w:val="00FA2BD4"/>
    <w:rsid w:val="00FB3566"/>
    <w:rsid w:val="00FB450B"/>
    <w:rsid w:val="00FB5582"/>
    <w:rsid w:val="00FB700A"/>
    <w:rsid w:val="00FB7172"/>
    <w:rsid w:val="00FC02AB"/>
    <w:rsid w:val="00FC4DA2"/>
    <w:rsid w:val="00FC590B"/>
    <w:rsid w:val="00FC686D"/>
    <w:rsid w:val="00FD0FB9"/>
    <w:rsid w:val="00FD181D"/>
    <w:rsid w:val="00FD23B8"/>
    <w:rsid w:val="00FD3264"/>
    <w:rsid w:val="00FD3ED7"/>
    <w:rsid w:val="00FD583C"/>
    <w:rsid w:val="00FD61F7"/>
    <w:rsid w:val="00FD6AEA"/>
    <w:rsid w:val="00FD6BC2"/>
    <w:rsid w:val="00FE1605"/>
    <w:rsid w:val="00FE6E52"/>
    <w:rsid w:val="00FF130C"/>
    <w:rsid w:val="00FF2BD6"/>
    <w:rsid w:val="00FF3E2E"/>
    <w:rsid w:val="00FF54C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C0CFA-17A5-4585-9B43-95B09B59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B9"/>
    <w:rPr>
      <w:lang w:val="uk-UA"/>
    </w:rPr>
  </w:style>
  <w:style w:type="paragraph" w:styleId="1">
    <w:name w:val="heading 1"/>
    <w:basedOn w:val="a"/>
    <w:link w:val="10"/>
    <w:uiPriority w:val="9"/>
    <w:qFormat/>
    <w:rsid w:val="00BB64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3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33A"/>
    <w:rPr>
      <w:lang w:val="uk-UA"/>
    </w:rPr>
  </w:style>
  <w:style w:type="paragraph" w:styleId="a5">
    <w:name w:val="footer"/>
    <w:basedOn w:val="a"/>
    <w:link w:val="a6"/>
    <w:uiPriority w:val="99"/>
    <w:unhideWhenUsed/>
    <w:rsid w:val="00EB23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33A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32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D80"/>
    <w:rPr>
      <w:rFonts w:ascii="Segoe UI" w:hAnsi="Segoe UI" w:cs="Segoe UI"/>
      <w:sz w:val="18"/>
      <w:szCs w:val="18"/>
      <w:lang w:val="uk-UA"/>
    </w:rPr>
  </w:style>
  <w:style w:type="paragraph" w:styleId="3">
    <w:name w:val="Body Text 3"/>
    <w:basedOn w:val="a"/>
    <w:link w:val="30"/>
    <w:rsid w:val="0024606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4606F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customStyle="1" w:styleId="31">
    <w:name w:val="Знак3"/>
    <w:basedOn w:val="a"/>
    <w:rsid w:val="00960E89"/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330A8F"/>
    <w:rPr>
      <w:color w:val="0563C1" w:themeColor="hyperlink"/>
      <w:u w:val="single"/>
    </w:rPr>
  </w:style>
  <w:style w:type="paragraph" w:customStyle="1" w:styleId="11">
    <w:name w:val="Обычный1"/>
    <w:rsid w:val="00707339"/>
    <w:pPr>
      <w:widowControl w:val="0"/>
      <w:snapToGrid w:val="0"/>
    </w:pPr>
    <w:rPr>
      <w:rFonts w:ascii="UkrainianAcademy" w:eastAsia="Times New Roman" w:hAnsi="UkrainianAcademy" w:cs="Times New Roman"/>
      <w:sz w:val="24"/>
      <w:szCs w:val="20"/>
      <w:lang w:eastAsia="ru-RU"/>
    </w:rPr>
  </w:style>
  <w:style w:type="paragraph" w:customStyle="1" w:styleId="310">
    <w:name w:val="Знак31"/>
    <w:basedOn w:val="a"/>
    <w:rsid w:val="00D25187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1D1B05"/>
    <w:pPr>
      <w:ind w:left="720"/>
      <w:contextualSpacing/>
    </w:pPr>
  </w:style>
  <w:style w:type="paragraph" w:styleId="ab">
    <w:name w:val="Title"/>
    <w:basedOn w:val="a"/>
    <w:next w:val="a"/>
    <w:link w:val="ac"/>
    <w:qFormat/>
    <w:rsid w:val="003914B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Заголовок Знак"/>
    <w:basedOn w:val="a0"/>
    <w:link w:val="ab"/>
    <w:rsid w:val="003914B8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paragraph" w:styleId="ad">
    <w:name w:val="Body Text"/>
    <w:basedOn w:val="a"/>
    <w:link w:val="ae"/>
    <w:rsid w:val="002E7056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E705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Основной текст_"/>
    <w:link w:val="32"/>
    <w:locked/>
    <w:rsid w:val="002E7056"/>
    <w:rPr>
      <w:spacing w:val="4"/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"/>
    <w:rsid w:val="002E7056"/>
    <w:pPr>
      <w:widowControl w:val="0"/>
      <w:shd w:val="clear" w:color="auto" w:fill="FFFFFF"/>
      <w:spacing w:before="360" w:after="240" w:line="317" w:lineRule="exact"/>
      <w:jc w:val="both"/>
    </w:pPr>
    <w:rPr>
      <w:spacing w:val="4"/>
      <w:sz w:val="25"/>
      <w:szCs w:val="25"/>
      <w:shd w:val="clear" w:color="auto" w:fill="FFFFFF"/>
      <w:lang w:val="ru-RU"/>
    </w:rPr>
  </w:style>
  <w:style w:type="paragraph" w:styleId="af0">
    <w:name w:val="Normal (Web)"/>
    <w:basedOn w:val="a"/>
    <w:semiHidden/>
    <w:rsid w:val="002E7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2"/>
    <w:basedOn w:val="a"/>
    <w:rsid w:val="005A555C"/>
    <w:rPr>
      <w:rFonts w:ascii="Verdana" w:eastAsia="Times New Roman" w:hAnsi="Verdana" w:cs="Verdana"/>
      <w:sz w:val="20"/>
      <w:szCs w:val="20"/>
      <w:lang w:val="en-US"/>
    </w:rPr>
  </w:style>
  <w:style w:type="table" w:styleId="af1">
    <w:name w:val="Table Grid"/>
    <w:basedOn w:val="a1"/>
    <w:uiPriority w:val="59"/>
    <w:rsid w:val="00FB71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B64A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HTML">
    <w:name w:val="HTML Preformatted"/>
    <w:basedOn w:val="a"/>
    <w:link w:val="HTML0"/>
    <w:unhideWhenUsed/>
    <w:rsid w:val="00E8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85E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" TargetMode="External"/><Relationship Id="rId13" Type="http://schemas.openxmlformats.org/officeDocument/2006/relationships/hyperlink" Target="mailto:privat_12@spfu.gov.u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pfu.gov.ua/ua/regions/dnipropetrovsk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nk.ua/PeRlyQKN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url.li/vsxrp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6782-6409-4B46-AFB9-4F153345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9503</Words>
  <Characters>54169</Characters>
  <Application>Microsoft Office Word</Application>
  <DocSecurity>0</DocSecurity>
  <Lines>451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</dc:creator>
  <cp:lastModifiedBy>ПЄТУХОВА Ірина Володимирівна</cp:lastModifiedBy>
  <cp:revision>2</cp:revision>
  <cp:lastPrinted>2025-12-17T08:57:00Z</cp:lastPrinted>
  <dcterms:created xsi:type="dcterms:W3CDTF">2025-12-17T08:58:00Z</dcterms:created>
  <dcterms:modified xsi:type="dcterms:W3CDTF">2025-12-17T08:58:00Z</dcterms:modified>
</cp:coreProperties>
</file>